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7BD6B" w14:textId="379B1C5F" w:rsidR="00CB09FD" w:rsidRDefault="00CB09FD">
      <w:pPr>
        <w:rPr>
          <w:rFonts w:ascii="Times New Roman" w:hAnsi="Times New Roman" w:cs="Times New Roman"/>
          <w:b/>
          <w:bCs/>
        </w:rPr>
      </w:pPr>
      <w:r>
        <w:rPr>
          <w:rFonts w:ascii="Times New Roman" w:hAnsi="Times New Roman" w:cs="Times New Roman"/>
          <w:b/>
          <w:bCs/>
        </w:rPr>
        <w:t>Proyecto CINECASA – 50 ans de cinéma à la Casa de Velázquez (1973-2028)</w:t>
      </w:r>
    </w:p>
    <w:p w14:paraId="1A898A8E" w14:textId="55300B20" w:rsidR="00D64981" w:rsidRPr="00970D7E" w:rsidRDefault="00941A60">
      <w:pPr>
        <w:rPr>
          <w:rFonts w:ascii="Times New Roman" w:hAnsi="Times New Roman" w:cs="Times New Roman"/>
          <w:b/>
          <w:bCs/>
        </w:rPr>
      </w:pPr>
      <w:r w:rsidRPr="00970D7E">
        <w:rPr>
          <w:rFonts w:ascii="Times New Roman" w:hAnsi="Times New Roman" w:cs="Times New Roman"/>
          <w:b/>
          <w:bCs/>
        </w:rPr>
        <w:t>Reunión Casa de Velázquez – 12 de septiembre de 2025, 10:10</w:t>
      </w:r>
      <w:r w:rsidR="00970D7E">
        <w:rPr>
          <w:rFonts w:ascii="Times New Roman" w:hAnsi="Times New Roman" w:cs="Times New Roman"/>
          <w:b/>
          <w:bCs/>
        </w:rPr>
        <w:t xml:space="preserve"> horas</w:t>
      </w:r>
    </w:p>
    <w:p w14:paraId="3F0B0F26" w14:textId="25ACB116" w:rsidR="00941A60" w:rsidRPr="00CD4306" w:rsidRDefault="00D30C68" w:rsidP="00260D18">
      <w:pPr>
        <w:ind w:left="708" w:hanging="708"/>
        <w:rPr>
          <w:rFonts w:ascii="Times New Roman" w:hAnsi="Times New Roman" w:cs="Times New Roman"/>
          <w:b/>
          <w:bCs/>
        </w:rPr>
      </w:pPr>
      <w:r>
        <w:rPr>
          <w:rFonts w:ascii="Times New Roman" w:hAnsi="Times New Roman" w:cs="Times New Roman"/>
          <w:b/>
          <w:bCs/>
        </w:rPr>
        <w:t>Compte rendu</w:t>
      </w:r>
    </w:p>
    <w:p w14:paraId="62EB5DC4" w14:textId="783E70E0" w:rsidR="00941A60" w:rsidRDefault="00970D7E" w:rsidP="00970D7E">
      <w:pPr>
        <w:jc w:val="both"/>
        <w:rPr>
          <w:rFonts w:ascii="Times New Roman" w:hAnsi="Times New Roman" w:cs="Times New Roman"/>
        </w:rPr>
      </w:pPr>
      <w:r w:rsidRPr="00970D7E">
        <w:rPr>
          <w:rFonts w:ascii="Times New Roman" w:hAnsi="Times New Roman" w:cs="Times New Roman"/>
        </w:rPr>
        <w:t>Ronda de presentaciones de todas y todos los miembros del grupo: Nancy Berthier</w:t>
      </w:r>
      <w:r>
        <w:rPr>
          <w:rFonts w:ascii="Times New Roman" w:hAnsi="Times New Roman" w:cs="Times New Roman"/>
        </w:rPr>
        <w:t xml:space="preserve"> (</w:t>
      </w:r>
      <w:r w:rsidR="00CD4306">
        <w:rPr>
          <w:rFonts w:ascii="Times New Roman" w:hAnsi="Times New Roman" w:cs="Times New Roman"/>
        </w:rPr>
        <w:t xml:space="preserve">coorganizadora, </w:t>
      </w:r>
      <w:r>
        <w:rPr>
          <w:rFonts w:ascii="Times New Roman" w:hAnsi="Times New Roman" w:cs="Times New Roman"/>
        </w:rPr>
        <w:t>Casa de Velázquez)</w:t>
      </w:r>
      <w:r w:rsidRPr="00970D7E">
        <w:rPr>
          <w:rFonts w:ascii="Times New Roman" w:hAnsi="Times New Roman" w:cs="Times New Roman"/>
        </w:rPr>
        <w:t>, Marianne Bloch-Robin</w:t>
      </w:r>
      <w:r>
        <w:rPr>
          <w:rFonts w:ascii="Times New Roman" w:hAnsi="Times New Roman" w:cs="Times New Roman"/>
        </w:rPr>
        <w:t xml:space="preserve"> (</w:t>
      </w:r>
      <w:r w:rsidR="00CD4306">
        <w:rPr>
          <w:rFonts w:ascii="Times New Roman" w:hAnsi="Times New Roman" w:cs="Times New Roman"/>
        </w:rPr>
        <w:t xml:space="preserve">coorganizadora, </w:t>
      </w:r>
      <w:r>
        <w:rPr>
          <w:rFonts w:ascii="Times New Roman" w:hAnsi="Times New Roman" w:cs="Times New Roman"/>
        </w:rPr>
        <w:t>Sorbonne-Université)</w:t>
      </w:r>
      <w:r w:rsidRPr="00970D7E">
        <w:rPr>
          <w:rFonts w:ascii="Times New Roman" w:hAnsi="Times New Roman" w:cs="Times New Roman"/>
        </w:rPr>
        <w:t>, Sonia García López</w:t>
      </w:r>
      <w:r>
        <w:rPr>
          <w:rFonts w:ascii="Times New Roman" w:hAnsi="Times New Roman" w:cs="Times New Roman"/>
        </w:rPr>
        <w:t xml:space="preserve"> (Universidad Carlos III de Madrid)</w:t>
      </w:r>
      <w:r w:rsidRPr="00970D7E">
        <w:rPr>
          <w:rFonts w:ascii="Times New Roman" w:hAnsi="Times New Roman" w:cs="Times New Roman"/>
        </w:rPr>
        <w:t>, Elena Blázquez</w:t>
      </w:r>
      <w:r>
        <w:rPr>
          <w:rFonts w:ascii="Times New Roman" w:hAnsi="Times New Roman" w:cs="Times New Roman"/>
        </w:rPr>
        <w:t xml:space="preserve"> (Universidad Complutense de Madrid)</w:t>
      </w:r>
      <w:r w:rsidRPr="00970D7E">
        <w:rPr>
          <w:rFonts w:ascii="Times New Roman" w:hAnsi="Times New Roman" w:cs="Times New Roman"/>
        </w:rPr>
        <w:t>, Minerva Campos</w:t>
      </w:r>
      <w:r>
        <w:rPr>
          <w:rFonts w:ascii="Times New Roman" w:hAnsi="Times New Roman" w:cs="Times New Roman"/>
        </w:rPr>
        <w:t xml:space="preserve"> (Universidad de Castilla-La Mancha)</w:t>
      </w:r>
      <w:r w:rsidRPr="00970D7E">
        <w:rPr>
          <w:rFonts w:ascii="Times New Roman" w:hAnsi="Times New Roman" w:cs="Times New Roman"/>
        </w:rPr>
        <w:t>, Guillermo G. Peydró</w:t>
      </w:r>
      <w:r>
        <w:rPr>
          <w:rFonts w:ascii="Times New Roman" w:hAnsi="Times New Roman" w:cs="Times New Roman"/>
        </w:rPr>
        <w:t xml:space="preserve"> (Universidad Complutense de Madrid / cineasta)</w:t>
      </w:r>
      <w:r w:rsidRPr="00970D7E">
        <w:rPr>
          <w:rFonts w:ascii="Times New Roman" w:hAnsi="Times New Roman" w:cs="Times New Roman"/>
        </w:rPr>
        <w:t>, Luis Deltell</w:t>
      </w:r>
      <w:r>
        <w:rPr>
          <w:rFonts w:ascii="Times New Roman" w:hAnsi="Times New Roman" w:cs="Times New Roman"/>
        </w:rPr>
        <w:t xml:space="preserve"> (Universidad Complutense de Madrid)</w:t>
      </w:r>
      <w:r w:rsidRPr="00970D7E">
        <w:rPr>
          <w:rFonts w:ascii="Times New Roman" w:hAnsi="Times New Roman" w:cs="Times New Roman"/>
        </w:rPr>
        <w:t>, Ignacio Becerra</w:t>
      </w:r>
      <w:r>
        <w:rPr>
          <w:rFonts w:ascii="Times New Roman" w:hAnsi="Times New Roman" w:cs="Times New Roman"/>
        </w:rPr>
        <w:t xml:space="preserve"> (Sorbonne-Université / cineasta)</w:t>
      </w:r>
      <w:r w:rsidRPr="00970D7E">
        <w:rPr>
          <w:rFonts w:ascii="Times New Roman" w:hAnsi="Times New Roman" w:cs="Times New Roman"/>
        </w:rPr>
        <w:t>, Clara</w:t>
      </w:r>
      <w:r>
        <w:rPr>
          <w:rFonts w:ascii="Times New Roman" w:hAnsi="Times New Roman" w:cs="Times New Roman"/>
        </w:rPr>
        <w:t xml:space="preserve"> (École Normale Superieure de Sciences Politiques), Javier Ramírez (CSIC / artista visual), Pietsie Feenstra (Université de Montpellier), Juan Francisco</w:t>
      </w:r>
      <w:r w:rsidR="00260D18">
        <w:rPr>
          <w:rFonts w:ascii="Times New Roman" w:hAnsi="Times New Roman" w:cs="Times New Roman"/>
        </w:rPr>
        <w:t xml:space="preserve"> González</w:t>
      </w:r>
      <w:r w:rsidR="00832547">
        <w:rPr>
          <w:rFonts w:ascii="Times New Roman" w:hAnsi="Times New Roman" w:cs="Times New Roman"/>
        </w:rPr>
        <w:t xml:space="preserve"> (Casa de Velázquez / cineasta).</w:t>
      </w:r>
      <w:r w:rsidR="008A04F8">
        <w:rPr>
          <w:rFonts w:ascii="Times New Roman" w:hAnsi="Times New Roman" w:cs="Times New Roman"/>
        </w:rPr>
        <w:t xml:space="preserve"> </w:t>
      </w:r>
      <w:r w:rsidR="008A04F8">
        <w:rPr>
          <w:rFonts w:ascii="Times New Roman" w:hAnsi="Times New Roman" w:cs="Times New Roman"/>
        </w:rPr>
        <w:t>Rafael Tranche (Universidad Complutense de Madrid)</w:t>
      </w:r>
      <w:r w:rsidR="008A04F8">
        <w:rPr>
          <w:rFonts w:ascii="Times New Roman" w:hAnsi="Times New Roman" w:cs="Times New Roman"/>
        </w:rPr>
        <w:t xml:space="preserve"> se incorpora en torno a las 13.00.</w:t>
      </w:r>
    </w:p>
    <w:p w14:paraId="6122CA9B" w14:textId="4182D049" w:rsidR="00832547" w:rsidRDefault="00CD4306" w:rsidP="00970D7E">
      <w:pPr>
        <w:jc w:val="both"/>
        <w:rPr>
          <w:rFonts w:ascii="Times New Roman" w:hAnsi="Times New Roman" w:cs="Times New Roman"/>
        </w:rPr>
      </w:pPr>
      <w:r>
        <w:rPr>
          <w:rFonts w:ascii="Times New Roman" w:hAnsi="Times New Roman" w:cs="Times New Roman"/>
        </w:rPr>
        <w:t>Miembros del equipo</w:t>
      </w:r>
      <w:r w:rsidR="00832547">
        <w:rPr>
          <w:rFonts w:ascii="Times New Roman" w:hAnsi="Times New Roman" w:cs="Times New Roman"/>
        </w:rPr>
        <w:t xml:space="preserve"> que no han podido asistir: Mercedes Álvarez Sanromán</w:t>
      </w:r>
      <w:r>
        <w:rPr>
          <w:rFonts w:ascii="Times New Roman" w:hAnsi="Times New Roman" w:cs="Times New Roman"/>
        </w:rPr>
        <w:t xml:space="preserve"> (coorganizadora, Universidad Carlos III de Madrid)</w:t>
      </w:r>
      <w:r w:rsidR="00832547">
        <w:rPr>
          <w:rFonts w:ascii="Times New Roman" w:hAnsi="Times New Roman" w:cs="Times New Roman"/>
        </w:rPr>
        <w:t>, Julie Amiot</w:t>
      </w:r>
      <w:r>
        <w:rPr>
          <w:rFonts w:ascii="Times New Roman" w:hAnsi="Times New Roman" w:cs="Times New Roman"/>
        </w:rPr>
        <w:t xml:space="preserve"> (coorganizadora Université de </w:t>
      </w:r>
      <w:r w:rsidR="00B94917">
        <w:rPr>
          <w:rFonts w:ascii="Times New Roman" w:hAnsi="Times New Roman" w:cs="Times New Roman"/>
        </w:rPr>
        <w:t>C</w:t>
      </w:r>
      <w:r>
        <w:rPr>
          <w:rFonts w:ascii="Times New Roman" w:hAnsi="Times New Roman" w:cs="Times New Roman"/>
        </w:rPr>
        <w:t>ergy), María Luisa Ortega (Universidad Autónoma de Madrid)</w:t>
      </w:r>
      <w:r w:rsidR="00260D18">
        <w:rPr>
          <w:rFonts w:ascii="Times New Roman" w:hAnsi="Times New Roman" w:cs="Times New Roman"/>
        </w:rPr>
        <w:t xml:space="preserve"> y Ana María López Carmona (Universidad de Antioquia)</w:t>
      </w:r>
      <w:r>
        <w:rPr>
          <w:rFonts w:ascii="Times New Roman" w:hAnsi="Times New Roman" w:cs="Times New Roman"/>
        </w:rPr>
        <w:t>.</w:t>
      </w:r>
      <w:r w:rsidR="00260D18">
        <w:rPr>
          <w:rFonts w:ascii="Times New Roman" w:hAnsi="Times New Roman" w:cs="Times New Roman"/>
        </w:rPr>
        <w:t xml:space="preserve"> </w:t>
      </w:r>
    </w:p>
    <w:p w14:paraId="61193A0F" w14:textId="0C3EB8E1" w:rsidR="00CD4306" w:rsidRDefault="00CC41E5" w:rsidP="00970D7E">
      <w:pPr>
        <w:jc w:val="both"/>
        <w:rPr>
          <w:rFonts w:ascii="Times New Roman" w:hAnsi="Times New Roman" w:cs="Times New Roman"/>
        </w:rPr>
      </w:pPr>
      <w:r>
        <w:rPr>
          <w:rFonts w:ascii="Times New Roman" w:hAnsi="Times New Roman" w:cs="Times New Roman"/>
        </w:rPr>
        <w:t>Nancy Bethier (NB) comenta que el p</w:t>
      </w:r>
      <w:r w:rsidR="00CD4306">
        <w:rPr>
          <w:rFonts w:ascii="Times New Roman" w:hAnsi="Times New Roman" w:cs="Times New Roman"/>
        </w:rPr>
        <w:t xml:space="preserve">royecto </w:t>
      </w:r>
      <w:r>
        <w:rPr>
          <w:rFonts w:ascii="Times New Roman" w:hAnsi="Times New Roman" w:cs="Times New Roman"/>
        </w:rPr>
        <w:t xml:space="preserve">ha sido </w:t>
      </w:r>
      <w:r w:rsidR="00CD4306">
        <w:rPr>
          <w:rFonts w:ascii="Times New Roman" w:hAnsi="Times New Roman" w:cs="Times New Roman"/>
        </w:rPr>
        <w:t xml:space="preserve">aprobado por la Comisión de la Casa de Velázquez como plurianual (tres años) y como proyecto de inicio de la Sorbonne (Marianne Bloch-Robin). Nancy Berthier pone de relieve la libertad que guía los principios del proyecto y la diversidad con la que se aspira a abordar el tema de investigación. </w:t>
      </w:r>
    </w:p>
    <w:p w14:paraId="54F21047" w14:textId="60BB77CA" w:rsidR="00CD4306" w:rsidRDefault="00CD4306" w:rsidP="00970D7E">
      <w:pPr>
        <w:jc w:val="both"/>
        <w:rPr>
          <w:rFonts w:ascii="Times New Roman" w:hAnsi="Times New Roman" w:cs="Times New Roman"/>
        </w:rPr>
      </w:pPr>
      <w:r>
        <w:rPr>
          <w:rFonts w:ascii="Times New Roman" w:hAnsi="Times New Roman" w:cs="Times New Roman"/>
        </w:rPr>
        <w:t xml:space="preserve">La idea es crear un vivero de cineastas, prácticas y horizontes a partir del cual pensar en un libro y un congreso. También se espera que cada persona pueda poner a dialogar su participación en este proyecto con otros proyectos en desarrollo. Se inspira en parte en un proyecto anterior sobre el </w:t>
      </w:r>
      <w:hyperlink r:id="rId4" w:history="1">
        <w:r w:rsidRPr="00CD4306">
          <w:rPr>
            <w:rStyle w:val="Hipervnculo"/>
            <w:rFonts w:ascii="Times New Roman" w:hAnsi="Times New Roman" w:cs="Times New Roman"/>
          </w:rPr>
          <w:t>Noticiero ICAIC</w:t>
        </w:r>
      </w:hyperlink>
      <w:r>
        <w:rPr>
          <w:rFonts w:ascii="Times New Roman" w:hAnsi="Times New Roman" w:cs="Times New Roman"/>
        </w:rPr>
        <w:t>, en tanto que liberado de las estructuras que imponen los corsés administrativos y académicos en los programas marco de financiación de proyectos. Por tanto, la estructura, la manera de funcionamiento y el planteamiento de los resultados se conciben de una manera viva y orgánica en función de las distintas velocidades y las particularidades de cada uno de los sujetos o los aspectos abordados.</w:t>
      </w:r>
    </w:p>
    <w:p w14:paraId="275F4964" w14:textId="2D1D43AA" w:rsidR="00CD4306" w:rsidRDefault="00CD4306" w:rsidP="00970D7E">
      <w:pPr>
        <w:jc w:val="both"/>
        <w:rPr>
          <w:rFonts w:ascii="Times New Roman" w:hAnsi="Times New Roman" w:cs="Times New Roman"/>
        </w:rPr>
      </w:pPr>
      <w:r>
        <w:rPr>
          <w:rFonts w:ascii="Times New Roman" w:hAnsi="Times New Roman" w:cs="Times New Roman"/>
        </w:rPr>
        <w:t>Marianne Bloch-Robin</w:t>
      </w:r>
      <w:r w:rsidR="00CC41E5">
        <w:rPr>
          <w:rFonts w:ascii="Times New Roman" w:hAnsi="Times New Roman" w:cs="Times New Roman"/>
        </w:rPr>
        <w:t xml:space="preserve"> (MBR)</w:t>
      </w:r>
      <w:r>
        <w:rPr>
          <w:rFonts w:ascii="Times New Roman" w:hAnsi="Times New Roman" w:cs="Times New Roman"/>
        </w:rPr>
        <w:t xml:space="preserve"> pone en valor esta concepción del proyecto y anuncia que se ha conseguido una financiación </w:t>
      </w:r>
      <w:r w:rsidR="00D30C68">
        <w:rPr>
          <w:rFonts w:ascii="Times New Roman" w:hAnsi="Times New Roman" w:cs="Times New Roman"/>
        </w:rPr>
        <w:t xml:space="preserve">“Exploratoire” del laboratorio OPUS </w:t>
      </w:r>
      <w:r>
        <w:rPr>
          <w:rFonts w:ascii="Times New Roman" w:hAnsi="Times New Roman" w:cs="Times New Roman"/>
        </w:rPr>
        <w:t>de Sorbonne-Université</w:t>
      </w:r>
      <w:r w:rsidR="00CC41E5">
        <w:rPr>
          <w:rFonts w:ascii="Times New Roman" w:hAnsi="Times New Roman" w:cs="Times New Roman"/>
        </w:rPr>
        <w:t xml:space="preserve">, con el que se han financiado dos viajes para asistir a esta reunión y un viaje de Sonia García López para entrevistar a Chantal Yzermans, compañera de Sylvia Zade-Routier. Asimismo, con este proyecto se prevé comprar micrófonos de calidad para realizar las entrevistas. Marianne trabaja música, sonido y género y ha podido avanzar con la investigación en torno a dos cineastas. Menciona la importancia de encontrarse con las personas y el valor de que las entrevistas sean en un primer momento solo con sonido para preservar la intimidad del momento.  </w:t>
      </w:r>
    </w:p>
    <w:p w14:paraId="613033C3" w14:textId="2F40BBAB" w:rsidR="00CC41E5" w:rsidRDefault="00CC41E5" w:rsidP="00970D7E">
      <w:pPr>
        <w:jc w:val="both"/>
        <w:rPr>
          <w:rFonts w:ascii="Times New Roman" w:hAnsi="Times New Roman" w:cs="Times New Roman"/>
        </w:rPr>
      </w:pPr>
      <w:r>
        <w:rPr>
          <w:rFonts w:ascii="Times New Roman" w:hAnsi="Times New Roman" w:cs="Times New Roman"/>
        </w:rPr>
        <w:lastRenderedPageBreak/>
        <w:t>NB y MBR mencionan también la posibilidad de que algunas de las personas entrevistadas puedan venir a un encuentro en la Casa en 2028.</w:t>
      </w:r>
    </w:p>
    <w:p w14:paraId="1742B432" w14:textId="744C1A88" w:rsidR="00CC41E5" w:rsidRDefault="008B4521" w:rsidP="00970D7E">
      <w:pPr>
        <w:jc w:val="both"/>
        <w:rPr>
          <w:rFonts w:ascii="Times New Roman" w:hAnsi="Times New Roman" w:cs="Times New Roman"/>
        </w:rPr>
      </w:pPr>
      <w:r>
        <w:rPr>
          <w:rFonts w:ascii="Times New Roman" w:hAnsi="Times New Roman" w:cs="Times New Roman"/>
        </w:rPr>
        <w:t>NB: no hay un plan preestablecido para la asignación y realización de entrevistas. Para una primera entrevista, el audio es menos invasivo y permite recoger la palabra. En cuanto a quién entrevista a quién, lo importante es priorizar a quienes tengan la posibilidad de realizar las entrevistas lo antes posible. Pero eso no implica una exclusividad, sino que se comparten los materiales, de modo que se pueda trabajar en paralelo desde distintas perspectivas y también puede darse la posibilidad de que otros miembros del equipo entrevisten a las mismas personas en distintos momentos.</w:t>
      </w:r>
    </w:p>
    <w:p w14:paraId="574FDE0E" w14:textId="0D88DA27" w:rsidR="0066301F" w:rsidRDefault="008B4521" w:rsidP="00970D7E">
      <w:pPr>
        <w:jc w:val="both"/>
        <w:rPr>
          <w:rFonts w:ascii="Times New Roman" w:hAnsi="Times New Roman" w:cs="Times New Roman"/>
        </w:rPr>
      </w:pPr>
      <w:r>
        <w:rPr>
          <w:rFonts w:ascii="Times New Roman" w:hAnsi="Times New Roman" w:cs="Times New Roman"/>
        </w:rPr>
        <w:t xml:space="preserve">MBR y NB comentan que la acotación del proyecto a los trabajos cinematográficos es porosa, puesto que muchas/os residentes </w:t>
      </w:r>
      <w:r w:rsidR="00BE04F6">
        <w:rPr>
          <w:rFonts w:ascii="Times New Roman" w:hAnsi="Times New Roman" w:cs="Times New Roman"/>
        </w:rPr>
        <w:t xml:space="preserve">(como Ana López Luna) </w:t>
      </w:r>
      <w:r>
        <w:rPr>
          <w:rFonts w:ascii="Times New Roman" w:hAnsi="Times New Roman" w:cs="Times New Roman"/>
        </w:rPr>
        <w:t>tienen una trayectoria multidisciplinar y se han desempeñado en diversos medios artísticos. Guillermo Peydró (GP) menciona a un residente de la sección de Cine de la Casa de Velázquez que no se encuentra en la base de datos, Álvaro Díaz, cuyo trabajo considera interesante tener en cuenta.</w:t>
      </w:r>
    </w:p>
    <w:p w14:paraId="6D9EE65A" w14:textId="106E9532" w:rsidR="00F63F3B" w:rsidRDefault="00FB5D9E" w:rsidP="00970D7E">
      <w:pPr>
        <w:jc w:val="both"/>
        <w:rPr>
          <w:rFonts w:ascii="Times New Roman" w:hAnsi="Times New Roman" w:cs="Times New Roman"/>
        </w:rPr>
      </w:pPr>
      <w:r>
        <w:rPr>
          <w:rFonts w:ascii="Times New Roman" w:hAnsi="Times New Roman" w:cs="Times New Roman"/>
        </w:rPr>
        <w:t xml:space="preserve">Javier Ramírez (JR) sugiere realizar un protocolo para las grabaciones, a lo que MBR responde que hay un protocolo para la realización de las entrevistas, así como una metodología y unas preguntas. Se emplea un protocolo de tratamiento de datos personales de la Universidad Carlos III, que funciona como </w:t>
      </w:r>
      <w:r w:rsidR="003C5284">
        <w:rPr>
          <w:rFonts w:ascii="Times New Roman" w:hAnsi="Times New Roman" w:cs="Times New Roman"/>
        </w:rPr>
        <w:t>orientación,</w:t>
      </w:r>
      <w:r>
        <w:rPr>
          <w:rFonts w:ascii="Times New Roman" w:hAnsi="Times New Roman" w:cs="Times New Roman"/>
        </w:rPr>
        <w:t xml:space="preserve"> pero no es vinculante, para diseñar las entrevistas de modo que a posteriori no presenten problemas de cara a una eventual publicación. JR propone elaborar, además, un documento con recomendaciones para entrevistas en audio / vídeo.</w:t>
      </w:r>
    </w:p>
    <w:p w14:paraId="719CC6C7" w14:textId="7EA2B163" w:rsidR="00CD4306" w:rsidRDefault="007E3F4D" w:rsidP="00970D7E">
      <w:pPr>
        <w:jc w:val="both"/>
        <w:rPr>
          <w:rFonts w:ascii="Times New Roman" w:hAnsi="Times New Roman" w:cs="Times New Roman"/>
        </w:rPr>
      </w:pPr>
      <w:r>
        <w:rPr>
          <w:rFonts w:ascii="Times New Roman" w:hAnsi="Times New Roman" w:cs="Times New Roman"/>
        </w:rPr>
        <w:t xml:space="preserve">Se habla sobre la importancia de salvaguardar el derecho a la privacidad y la intimidad de las personas entrevistadas, de la necesidad de conseguir un consentimiento informado y de abordar las entrevistas de acuerdo con principios éticos. GP plantea, por ejemplo, el hecho de que comparte las transcripciones de las entrevistas con sus entrevistados/as y </w:t>
      </w:r>
      <w:r w:rsidR="00584590">
        <w:rPr>
          <w:rFonts w:ascii="Times New Roman" w:hAnsi="Times New Roman" w:cs="Times New Roman"/>
        </w:rPr>
        <w:t>consensua</w:t>
      </w:r>
      <w:r>
        <w:rPr>
          <w:rFonts w:ascii="Times New Roman" w:hAnsi="Times New Roman" w:cs="Times New Roman"/>
        </w:rPr>
        <w:t xml:space="preserve"> con ellxs el resultado final. Esto tiene ventajas desde el punto de vista ético, pero también plantea desafíos, como la posible censura o deseo de intervención exacerbada de las personas entrevistadas.</w:t>
      </w:r>
    </w:p>
    <w:p w14:paraId="2E38C78F" w14:textId="42B630CE" w:rsidR="005C311C" w:rsidRDefault="005C311C" w:rsidP="00970D7E">
      <w:pPr>
        <w:jc w:val="both"/>
        <w:rPr>
          <w:rFonts w:ascii="Times New Roman" w:hAnsi="Times New Roman" w:cs="Times New Roman"/>
        </w:rPr>
      </w:pPr>
      <w:r>
        <w:rPr>
          <w:rFonts w:ascii="Times New Roman" w:hAnsi="Times New Roman" w:cs="Times New Roman"/>
        </w:rPr>
        <w:t xml:space="preserve">Se habla sobre las distintas complejidades que se derivan del hecho de realizar una entrevista que queda grabada y luego se transcribe: GP comenta que, desde su experiencia como entrevistado, se ha enfrentado a situaciones en que sus palabras han sido tergiversadas o mal comunicadas, por lo que es importante para él poder supervisar el resultado final sin por eso tratar de intervenir o censurar el resultado. </w:t>
      </w:r>
      <w:r w:rsidR="007A36E7">
        <w:rPr>
          <w:rFonts w:ascii="Times New Roman" w:hAnsi="Times New Roman" w:cs="Times New Roman"/>
        </w:rPr>
        <w:t xml:space="preserve">Sonia García López (SGL) habla de la importancia de aplicar principios éticos y humanos a la relación con las personas entrevistadas, de manera que puedan entender la naturaleza y el propósito de la entrevista y que todo el proceso pueda contar con su consentimiento (por ejemplo, compartiendo todos los materiales o planteando la posibilidad de la coautoría). Al mismo tiempo, es importante poner límites en los casos en los que la persona entrevistada plantea una intervención que altera la naturaleza o el propósito del proyecto acordado previamente. </w:t>
      </w:r>
    </w:p>
    <w:p w14:paraId="2B979238" w14:textId="021BCC5E" w:rsidR="007A36E7" w:rsidRDefault="007A36E7" w:rsidP="00970D7E">
      <w:pPr>
        <w:jc w:val="both"/>
        <w:rPr>
          <w:rFonts w:ascii="Times New Roman" w:hAnsi="Times New Roman" w:cs="Times New Roman"/>
        </w:rPr>
      </w:pPr>
      <w:r>
        <w:rPr>
          <w:rFonts w:ascii="Times New Roman" w:hAnsi="Times New Roman" w:cs="Times New Roman"/>
        </w:rPr>
        <w:lastRenderedPageBreak/>
        <w:t>NB propone retomar la conversación después de la presentación, que da comienzo a continuación. Las presentaciones se realizan por orden cronológico de estancia en la Casa.</w:t>
      </w:r>
    </w:p>
    <w:p w14:paraId="6A46072D" w14:textId="19302D08" w:rsidR="00211503" w:rsidRDefault="007A36E7" w:rsidP="00970D7E">
      <w:pPr>
        <w:jc w:val="both"/>
        <w:rPr>
          <w:rFonts w:ascii="Times New Roman" w:hAnsi="Times New Roman" w:cs="Times New Roman"/>
        </w:rPr>
      </w:pPr>
      <w:r w:rsidRPr="00211503">
        <w:rPr>
          <w:rFonts w:ascii="Times New Roman" w:hAnsi="Times New Roman" w:cs="Times New Roman"/>
          <w:b/>
          <w:bCs/>
        </w:rPr>
        <w:t>N</w:t>
      </w:r>
      <w:r w:rsidR="00211503">
        <w:rPr>
          <w:rFonts w:ascii="Times New Roman" w:hAnsi="Times New Roman" w:cs="Times New Roman"/>
          <w:b/>
          <w:bCs/>
        </w:rPr>
        <w:t xml:space="preserve">ancy </w:t>
      </w:r>
      <w:r w:rsidRPr="00211503">
        <w:rPr>
          <w:rFonts w:ascii="Times New Roman" w:hAnsi="Times New Roman" w:cs="Times New Roman"/>
          <w:b/>
          <w:bCs/>
        </w:rPr>
        <w:t>B</w:t>
      </w:r>
      <w:r w:rsidR="00211503">
        <w:rPr>
          <w:rFonts w:ascii="Times New Roman" w:hAnsi="Times New Roman" w:cs="Times New Roman"/>
          <w:b/>
          <w:bCs/>
        </w:rPr>
        <w:t>erthier</w:t>
      </w:r>
      <w:r w:rsidRPr="00211503">
        <w:rPr>
          <w:rFonts w:ascii="Times New Roman" w:hAnsi="Times New Roman" w:cs="Times New Roman"/>
          <w:b/>
          <w:bCs/>
        </w:rPr>
        <w:t xml:space="preserve"> presenta Pierre Gauge</w:t>
      </w:r>
      <w:r>
        <w:rPr>
          <w:rFonts w:ascii="Times New Roman" w:hAnsi="Times New Roman" w:cs="Times New Roman"/>
        </w:rPr>
        <w:t xml:space="preserve"> </w:t>
      </w:r>
    </w:p>
    <w:p w14:paraId="4C171FFA" w14:textId="082ABA9E" w:rsidR="007A36E7" w:rsidRDefault="00211503" w:rsidP="00970D7E">
      <w:pPr>
        <w:jc w:val="both"/>
        <w:rPr>
          <w:rFonts w:ascii="Times New Roman" w:hAnsi="Times New Roman" w:cs="Times New Roman"/>
        </w:rPr>
      </w:pPr>
      <w:r>
        <w:rPr>
          <w:rFonts w:ascii="Times New Roman" w:hAnsi="Times New Roman" w:cs="Times New Roman"/>
        </w:rPr>
        <w:t>R</w:t>
      </w:r>
      <w:r w:rsidR="007A36E7">
        <w:rPr>
          <w:rFonts w:ascii="Times New Roman" w:hAnsi="Times New Roman" w:cs="Times New Roman"/>
        </w:rPr>
        <w:t xml:space="preserve">ealizó la entrevista el 23 de agosto de 2025 en presencia de su esposa, grabando con dos aparatos y realizando algunas fotos y vídeos. Aunque no se filmó por entero, se consideró importante contar con material audiovisual debido a su estado de salud. En todo caso, se contó con el consentimiento de Gauge. Se le había enviado el cuestionario previamente, para el que se utilizó la ficha, pero de manera muy libre. Aunque Pierre Gauge tardó en responder, lo hizo más tarde (antes de la entrevista presencial) con un texto bellísimo que escribió apoyándose en su cuaderno para elaborar las respuestas. Dado que NB ya había establecido ese contacto previo, utilizó ese texto para conducir la entrevista y no olvidar aspectos importantes. </w:t>
      </w:r>
    </w:p>
    <w:p w14:paraId="2F4EFE06" w14:textId="1335B360" w:rsidR="00EE5626" w:rsidRDefault="007A36E7" w:rsidP="00970D7E">
      <w:pPr>
        <w:jc w:val="both"/>
        <w:rPr>
          <w:rFonts w:ascii="Times New Roman" w:hAnsi="Times New Roman" w:cs="Times New Roman"/>
        </w:rPr>
      </w:pPr>
      <w:r>
        <w:rPr>
          <w:rFonts w:ascii="Times New Roman" w:hAnsi="Times New Roman" w:cs="Times New Roman"/>
        </w:rPr>
        <w:t xml:space="preserve">La entrevista duró dos horas y fue recibida con mucha alegría por Pierre y su esposa. </w:t>
      </w:r>
      <w:r w:rsidR="00EE5626">
        <w:rPr>
          <w:rFonts w:ascii="Times New Roman" w:hAnsi="Times New Roman" w:cs="Times New Roman"/>
        </w:rPr>
        <w:t>Se realizó la transcripción (a cargo de Philipe</w:t>
      </w:r>
      <w:r w:rsidR="009C785C">
        <w:rPr>
          <w:rFonts w:ascii="Times New Roman" w:hAnsi="Times New Roman" w:cs="Times New Roman"/>
        </w:rPr>
        <w:t>, empleando un programa informático</w:t>
      </w:r>
      <w:r w:rsidR="00EE5626">
        <w:rPr>
          <w:rFonts w:ascii="Times New Roman" w:hAnsi="Times New Roman" w:cs="Times New Roman"/>
        </w:rPr>
        <w:t xml:space="preserve">) y después se pulió para evitar repeticiones, inconsistencias, etc. A Nancy le corresponde realizar el trabajo final de redacción de la entrevista. Se estructura del siguiente modo: 1) formación e influencias iniciales. Destaca el hecho de que pasó por el IDHEC y será interesante ver cuántas/os residentes pasaron por la escuela de cine en Francia. 2) servicio militar (en Argelia, durante la guerra de independencia, y realizando actividades culturales) y primeros filmes, de carácter pedagógico y religioso. 3) colaboración con Marc Ferro y colaboración de 20 documentales pedagógicos, entre ellos uno sobre la guerra civil española que Pietsie Feenstra (PF) ha analizado. Películas ‘pequeñas’ pero muy importantes, puesto que circularon en escuelas e institutos. 4) estancia en la Casa de Velázquez </w:t>
      </w:r>
      <w:r w:rsidR="00211503">
        <w:rPr>
          <w:rFonts w:ascii="Times New Roman" w:hAnsi="Times New Roman" w:cs="Times New Roman"/>
        </w:rPr>
        <w:t xml:space="preserve">(1973-1975) </w:t>
      </w:r>
      <w:r w:rsidR="00EE5626">
        <w:rPr>
          <w:rFonts w:ascii="Times New Roman" w:hAnsi="Times New Roman" w:cs="Times New Roman"/>
        </w:rPr>
        <w:t xml:space="preserve">bajo la dirección de François Chevalier, controvertido medievalista que abrió la Casa de Velázquez y quiso que hubiera cine en la Casa. </w:t>
      </w:r>
      <w:r w:rsidR="00211503">
        <w:rPr>
          <w:rFonts w:ascii="Times New Roman" w:hAnsi="Times New Roman" w:cs="Times New Roman"/>
        </w:rPr>
        <w:t xml:space="preserve">Realizó cine etnográfico en colaboración con Jean Lacroix, etnólogo </w:t>
      </w:r>
      <w:r w:rsidR="00CA1ED1">
        <w:rPr>
          <w:rFonts w:ascii="Times New Roman" w:hAnsi="Times New Roman" w:cs="Times New Roman"/>
        </w:rPr>
        <w:t>radicado</w:t>
      </w:r>
      <w:r w:rsidR="00211503">
        <w:rPr>
          <w:rFonts w:ascii="Times New Roman" w:hAnsi="Times New Roman" w:cs="Times New Roman"/>
        </w:rPr>
        <w:t xml:space="preserve"> en Sevilla.</w:t>
      </w:r>
      <w:r w:rsidR="00A661B8">
        <w:rPr>
          <w:rFonts w:ascii="Times New Roman" w:hAnsi="Times New Roman" w:cs="Times New Roman"/>
        </w:rPr>
        <w:t xml:space="preserve"> 5 ) carrera posterior. 6 ) proyectos inacabados y escritura. 7) vida personal y colaboraciones.</w:t>
      </w:r>
    </w:p>
    <w:p w14:paraId="7C4206C9" w14:textId="570A19F3" w:rsidR="00A661B8" w:rsidRDefault="00A661B8" w:rsidP="00970D7E">
      <w:pPr>
        <w:jc w:val="both"/>
        <w:rPr>
          <w:rFonts w:ascii="Times New Roman" w:hAnsi="Times New Roman" w:cs="Times New Roman"/>
        </w:rPr>
      </w:pPr>
      <w:r>
        <w:rPr>
          <w:rFonts w:ascii="Times New Roman" w:hAnsi="Times New Roman" w:cs="Times New Roman"/>
        </w:rPr>
        <w:t>A partir de aquí, Nancy ha realizado una cronología que se puede ir ampliando. Como conclusión, proyecta dos minutos de la entrevista.</w:t>
      </w:r>
    </w:p>
    <w:p w14:paraId="4290FFD4" w14:textId="1062F1E0" w:rsidR="009C785C" w:rsidRDefault="009C785C" w:rsidP="00970D7E">
      <w:pPr>
        <w:jc w:val="both"/>
        <w:rPr>
          <w:rFonts w:ascii="Times New Roman" w:hAnsi="Times New Roman" w:cs="Times New Roman"/>
        </w:rPr>
      </w:pPr>
      <w:r>
        <w:rPr>
          <w:rFonts w:ascii="Times New Roman" w:hAnsi="Times New Roman" w:cs="Times New Roman"/>
        </w:rPr>
        <w:t xml:space="preserve">MBR realiza una intervención para comentar la importancia de la colaboración de la esposa de Pierre Gauge en su trabajo: como productora y como cuidadora del bebé de ambos. Es importante tener en cuenta las cuestiones de género, tanto desde la perspectiva de mujeres residentes, pero también de las esposas y las hijas. Cuando los cineastas son varones, la problemática cambia con respecto a las mujeres cuando hay hijas o hijos. NB comenta que esta cuestión incluso se plantea en residencias de corta y larga duración. </w:t>
      </w:r>
    </w:p>
    <w:p w14:paraId="74BD3357" w14:textId="3B2007A3" w:rsidR="00B268C4" w:rsidRDefault="00B268C4" w:rsidP="00970D7E">
      <w:pPr>
        <w:jc w:val="both"/>
        <w:rPr>
          <w:rFonts w:ascii="Times New Roman" w:hAnsi="Times New Roman" w:cs="Times New Roman"/>
        </w:rPr>
      </w:pPr>
      <w:r>
        <w:rPr>
          <w:rFonts w:ascii="Times New Roman" w:hAnsi="Times New Roman" w:cs="Times New Roman"/>
        </w:rPr>
        <w:t xml:space="preserve">NB dejará la transcripción de la entrevista en el Cloud del grupo. </w:t>
      </w:r>
      <w:r w:rsidR="00BD2FD6">
        <w:rPr>
          <w:rFonts w:ascii="Times New Roman" w:hAnsi="Times New Roman" w:cs="Times New Roman"/>
        </w:rPr>
        <w:t xml:space="preserve">Subirá la trascripción sin expurgar, y una versión más limpia. Luis Deltell (LD) comenta la importancia de que todo el equipo pueda acceder a los brutos porque pueden surgir cuestiones aparentemente secundarias que resulten interesantes si, por ejemplo, se observa una recurrencia en diversas personas entrevistadas. </w:t>
      </w:r>
    </w:p>
    <w:p w14:paraId="08C6C97E" w14:textId="4C868290" w:rsidR="00076D41" w:rsidRDefault="00BD2FD6" w:rsidP="00970D7E">
      <w:pPr>
        <w:jc w:val="both"/>
        <w:rPr>
          <w:rFonts w:ascii="Times New Roman" w:hAnsi="Times New Roman" w:cs="Times New Roman"/>
        </w:rPr>
      </w:pPr>
      <w:r>
        <w:rPr>
          <w:rFonts w:ascii="Times New Roman" w:hAnsi="Times New Roman" w:cs="Times New Roman"/>
        </w:rPr>
        <w:lastRenderedPageBreak/>
        <w:t>SGL llama la atención sobre la importancia de no solo rastrear el paso de residentes por el IDHEC, sino también en la Universidad Complutense de Madrid, en la Facultad de Ciencias de la Imagen, dada su cercanía de la Casa de Velázquez y el hecho de que al menos una de las residentes (Sylvia Zade-Routier) estudió allí. Sonia también plantea el interés de plantearse la colaboración con proyectos de preservación y digitalización de materiales de archivo de las y los residentes</w:t>
      </w:r>
      <w:r w:rsidR="00701C14">
        <w:rPr>
          <w:rFonts w:ascii="Times New Roman" w:hAnsi="Times New Roman" w:cs="Times New Roman"/>
        </w:rPr>
        <w:t>, ya sea facilitando contactos de laboratorios e instituciones, gestión de copias, o participación en proyectos con instituciones como Filmoteca Española o la Elías Querejeta Zine Eskola</w:t>
      </w:r>
      <w:r>
        <w:rPr>
          <w:rFonts w:ascii="Times New Roman" w:hAnsi="Times New Roman" w:cs="Times New Roman"/>
        </w:rPr>
        <w:t xml:space="preserve">. JR comenta que puede ayudar facilitando información y presupuestos de Ocho y pico, la empresa de digitalización con que trabaja Filmoteca Española. </w:t>
      </w:r>
      <w:r w:rsidR="00076D41">
        <w:rPr>
          <w:rFonts w:ascii="Times New Roman" w:hAnsi="Times New Roman" w:cs="Times New Roman"/>
        </w:rPr>
        <w:t>SGL también plantea la posibilidad de crear un repositorio de las películas que se pueden consultar en Internet (archivos de vídeo y / o enlaces).</w:t>
      </w:r>
    </w:p>
    <w:p w14:paraId="458D63B1" w14:textId="7F2B242D" w:rsidR="00B82075" w:rsidRDefault="00B82075" w:rsidP="00970D7E">
      <w:pPr>
        <w:jc w:val="both"/>
        <w:rPr>
          <w:rFonts w:ascii="Times New Roman" w:hAnsi="Times New Roman" w:cs="Times New Roman"/>
        </w:rPr>
      </w:pPr>
      <w:r>
        <w:rPr>
          <w:rFonts w:ascii="Times New Roman" w:hAnsi="Times New Roman" w:cs="Times New Roman"/>
        </w:rPr>
        <w:t>NB plantea la posibilidad de que otros miembros del grupo vuelvan a entrevistar a Pierre Gauge (por ejemplo, Pietsie Feenstra y Mercedes Álvarez, en la medida de sus posibilidades). PF manifiesta su disposición a hacerlo.</w:t>
      </w:r>
    </w:p>
    <w:p w14:paraId="3AFAE16A" w14:textId="74F97B19" w:rsidR="001612BC" w:rsidRDefault="00076D41" w:rsidP="00970D7E">
      <w:pPr>
        <w:jc w:val="both"/>
        <w:rPr>
          <w:rFonts w:ascii="Times New Roman" w:hAnsi="Times New Roman" w:cs="Times New Roman"/>
        </w:rPr>
      </w:pPr>
      <w:r>
        <w:rPr>
          <w:rFonts w:ascii="Times New Roman" w:hAnsi="Times New Roman" w:cs="Times New Roman"/>
        </w:rPr>
        <w:t>LD: habla sobre la importancia de valorar, en los casos en los que se piense en procesos de digitalización / restauración</w:t>
      </w:r>
      <w:r w:rsidR="009B4778">
        <w:rPr>
          <w:rFonts w:ascii="Times New Roman" w:hAnsi="Times New Roman" w:cs="Times New Roman"/>
        </w:rPr>
        <w:t xml:space="preserve">, si lo que se desea es digitalizar o restaurar. Juan Francisco </w:t>
      </w:r>
      <w:r w:rsidR="00260D18">
        <w:rPr>
          <w:rFonts w:ascii="Times New Roman" w:hAnsi="Times New Roman" w:cs="Times New Roman"/>
        </w:rPr>
        <w:t xml:space="preserve">González </w:t>
      </w:r>
      <w:r w:rsidR="009B4778">
        <w:rPr>
          <w:rFonts w:ascii="Times New Roman" w:hAnsi="Times New Roman" w:cs="Times New Roman"/>
        </w:rPr>
        <w:t>menciona la posibilidad de contactar con la Zine Eskola de San Sebastián.</w:t>
      </w:r>
      <w:r w:rsidR="001612BC">
        <w:rPr>
          <w:rFonts w:ascii="Times New Roman" w:hAnsi="Times New Roman" w:cs="Times New Roman"/>
        </w:rPr>
        <w:t xml:space="preserve"> SGL presenta la Zine Eskola y habla sobre las posibilidades de desarrollar un proyecto de preservación con ellxs, mencionando que ello conlleva una implicación en los procesos pedagógicos de la Zine Eskola. NB menciona que esta posibilidad es sumamente interesante, y SGL se compromete a presentar el proyecto de CdV a la Zine Eskola de cara a una posible colaboración institucional.</w:t>
      </w:r>
    </w:p>
    <w:p w14:paraId="6514EFAA" w14:textId="363EF02B" w:rsidR="00260D18" w:rsidRDefault="00260D18" w:rsidP="00260D18">
      <w:pPr>
        <w:jc w:val="both"/>
        <w:rPr>
          <w:rFonts w:ascii="Times New Roman" w:hAnsi="Times New Roman" w:cs="Times New Roman"/>
        </w:rPr>
      </w:pPr>
      <w:r w:rsidRPr="00260D18">
        <w:rPr>
          <w:rFonts w:ascii="Times New Roman" w:hAnsi="Times New Roman" w:cs="Times New Roman"/>
          <w:b/>
          <w:bCs/>
        </w:rPr>
        <w:t>Elena Blázquez presenta a cineastas que estuvieron en 2012-2013 y a Juan Francisco</w:t>
      </w:r>
      <w:r>
        <w:rPr>
          <w:rFonts w:ascii="Times New Roman" w:hAnsi="Times New Roman" w:cs="Times New Roman"/>
          <w:b/>
          <w:bCs/>
        </w:rPr>
        <w:t xml:space="preserve"> González</w:t>
      </w:r>
      <w:r w:rsidRPr="00260D18">
        <w:rPr>
          <w:rFonts w:ascii="Times New Roman" w:hAnsi="Times New Roman" w:cs="Times New Roman"/>
          <w:b/>
          <w:bCs/>
        </w:rPr>
        <w:t>, miembro, además, del equipo. Trabajo realizado en colaboración con Ana María López Carmona</w:t>
      </w:r>
    </w:p>
    <w:p w14:paraId="3BEF441D" w14:textId="74BE502D" w:rsidR="00260D18" w:rsidRDefault="00260D18" w:rsidP="00970D7E">
      <w:pPr>
        <w:jc w:val="both"/>
        <w:rPr>
          <w:rFonts w:ascii="Times New Roman" w:hAnsi="Times New Roman" w:cs="Times New Roman"/>
        </w:rPr>
      </w:pPr>
      <w:r w:rsidRPr="00260D18">
        <w:rPr>
          <w:rFonts w:ascii="Times New Roman" w:hAnsi="Times New Roman" w:cs="Times New Roman"/>
        </w:rPr>
        <w:t>Presenta a Vanessa Rousselot, residente en la Casa</w:t>
      </w:r>
      <w:r>
        <w:rPr>
          <w:rFonts w:ascii="Times New Roman" w:hAnsi="Times New Roman" w:cs="Times New Roman"/>
        </w:rPr>
        <w:t xml:space="preserve"> de Velázquez en los años 2012 y 2013, con un proyecto sobre cineastas latinoamericanas que migraron a España. Este proyecto adoptó la forma posterior de un largometraje. Se utilizo el estudio de grabación de la Casa de Velázquez. Duró una hora y cincuenta minutos, se grabó en audio y hay disponible una transcripción. Elena resume los contenidos de la entrevista. </w:t>
      </w:r>
    </w:p>
    <w:p w14:paraId="1CE19A0B" w14:textId="49408FBE" w:rsidR="00260D18" w:rsidRDefault="00260D18" w:rsidP="00970D7E">
      <w:pPr>
        <w:jc w:val="both"/>
        <w:rPr>
          <w:rFonts w:ascii="Times New Roman" w:hAnsi="Times New Roman" w:cs="Times New Roman"/>
        </w:rPr>
      </w:pPr>
      <w:r>
        <w:rPr>
          <w:rFonts w:ascii="Times New Roman" w:hAnsi="Times New Roman" w:cs="Times New Roman"/>
        </w:rPr>
        <w:t xml:space="preserve">De cara a futuras entrevistas, Elena menciona la importancia de que las y los entrevistados cuenten con el documento de cesión de derechos el día de la entrevista. Actualmente está en proceso de publicación un artículo coescrito por Elena Blázquez, Ana María López Carmona y Mercedes Álvarez sobre las creadoras que residieron en la Casa de Velázquez y, más particularmente, sobre Vanessa Rousselot. Para presentar la segunda entrevista que Elena y Ana realizaron, a Juan Francisco González, Elena le pasa la palabra a Juan Francisco, ya que es miembro del grupo. </w:t>
      </w:r>
    </w:p>
    <w:p w14:paraId="6C2C4BCF" w14:textId="1FF3D86D" w:rsidR="003B5984" w:rsidRPr="00260D18" w:rsidRDefault="003B5984" w:rsidP="00970D7E">
      <w:pPr>
        <w:jc w:val="both"/>
        <w:rPr>
          <w:rFonts w:ascii="Times New Roman" w:hAnsi="Times New Roman" w:cs="Times New Roman"/>
        </w:rPr>
      </w:pPr>
      <w:r>
        <w:rPr>
          <w:rFonts w:ascii="Times New Roman" w:hAnsi="Times New Roman" w:cs="Times New Roman"/>
        </w:rPr>
        <w:t xml:space="preserve">NB menciona que Ana María López no está presente por encontrarse en Medellín y, de cara a futuras reuniones, se tendrá en cuenta la diferencia horaria para establecer el horario </w:t>
      </w:r>
      <w:r>
        <w:rPr>
          <w:rFonts w:ascii="Times New Roman" w:hAnsi="Times New Roman" w:cs="Times New Roman"/>
        </w:rPr>
        <w:lastRenderedPageBreak/>
        <w:t>de los encuentro. Menciona NB la importancia de contar con el punto de vista de una investigadora latinoamericana. Celebra que exista un artículo tan temprano como resultado de este proyecto, que presenta una complejidad considerable por el hecho de estar escrito a seis manos.</w:t>
      </w:r>
      <w:r w:rsidR="00C73D8B">
        <w:rPr>
          <w:rFonts w:ascii="Times New Roman" w:hAnsi="Times New Roman" w:cs="Times New Roman"/>
        </w:rPr>
        <w:t xml:space="preserve"> Asimismo, NB reflexiona sobre la cuestión de las generaciones (un asunto sobre el que ya se ha reflexionado) y menciona el interés y la importancia de contar con una perspectiva intergeneracional.</w:t>
      </w:r>
    </w:p>
    <w:p w14:paraId="7C354B20" w14:textId="3550C157" w:rsidR="007A36E7" w:rsidRDefault="007A36E7" w:rsidP="00970D7E">
      <w:pPr>
        <w:jc w:val="both"/>
        <w:rPr>
          <w:rFonts w:ascii="Times New Roman" w:hAnsi="Times New Roman" w:cs="Times New Roman"/>
          <w:b/>
          <w:bCs/>
        </w:rPr>
      </w:pPr>
      <w:r w:rsidRPr="00B268C4">
        <w:rPr>
          <w:rFonts w:ascii="Times New Roman" w:hAnsi="Times New Roman" w:cs="Times New Roman"/>
          <w:b/>
          <w:bCs/>
        </w:rPr>
        <w:t>M</w:t>
      </w:r>
      <w:r w:rsidR="00B268C4" w:rsidRPr="00B268C4">
        <w:rPr>
          <w:rFonts w:ascii="Times New Roman" w:hAnsi="Times New Roman" w:cs="Times New Roman"/>
          <w:b/>
          <w:bCs/>
        </w:rPr>
        <w:t xml:space="preserve">arianne </w:t>
      </w:r>
      <w:r w:rsidRPr="00B268C4">
        <w:rPr>
          <w:rFonts w:ascii="Times New Roman" w:hAnsi="Times New Roman" w:cs="Times New Roman"/>
          <w:b/>
          <w:bCs/>
        </w:rPr>
        <w:t>B</w:t>
      </w:r>
      <w:r w:rsidR="00B268C4" w:rsidRPr="00B268C4">
        <w:rPr>
          <w:rFonts w:ascii="Times New Roman" w:hAnsi="Times New Roman" w:cs="Times New Roman"/>
          <w:b/>
          <w:bCs/>
        </w:rPr>
        <w:t>loch-</w:t>
      </w:r>
      <w:r w:rsidRPr="00B268C4">
        <w:rPr>
          <w:rFonts w:ascii="Times New Roman" w:hAnsi="Times New Roman" w:cs="Times New Roman"/>
          <w:b/>
          <w:bCs/>
        </w:rPr>
        <w:t>R</w:t>
      </w:r>
      <w:r w:rsidR="00B268C4" w:rsidRPr="00B268C4">
        <w:rPr>
          <w:rFonts w:ascii="Times New Roman" w:hAnsi="Times New Roman" w:cs="Times New Roman"/>
          <w:b/>
          <w:bCs/>
        </w:rPr>
        <w:t>obin</w:t>
      </w:r>
      <w:r w:rsidRPr="00B268C4">
        <w:rPr>
          <w:rFonts w:ascii="Times New Roman" w:hAnsi="Times New Roman" w:cs="Times New Roman"/>
          <w:b/>
          <w:bCs/>
        </w:rPr>
        <w:t xml:space="preserve"> presenta a Ana López Luna y Marine de Contes</w:t>
      </w:r>
    </w:p>
    <w:p w14:paraId="63AE0ABA" w14:textId="478786F2" w:rsidR="00AF7D5D" w:rsidRDefault="00AF7D5D" w:rsidP="00970D7E">
      <w:pPr>
        <w:jc w:val="both"/>
        <w:rPr>
          <w:rFonts w:ascii="Times New Roman" w:hAnsi="Times New Roman" w:cs="Times New Roman"/>
        </w:rPr>
      </w:pPr>
      <w:r>
        <w:rPr>
          <w:rFonts w:ascii="Times New Roman" w:hAnsi="Times New Roman" w:cs="Times New Roman"/>
        </w:rPr>
        <w:t xml:space="preserve">MBR resume el perfil biográfico y su vinculación al campo de las artes visuales (videasta). Marianne realizó la entrevista en su casa en agosto de 2025. Había realizado un visionado previo de ocho de sus trabajos. Marianne utilizó una grabación doble con micrófono zoom y teléfono. La entrevista dura 45 minutos. Ana López Luna nació en </w:t>
      </w:r>
      <w:r w:rsidR="00C555FC">
        <w:rPr>
          <w:rFonts w:ascii="Times New Roman" w:hAnsi="Times New Roman" w:cs="Times New Roman"/>
        </w:rPr>
        <w:t>España,</w:t>
      </w:r>
      <w:r>
        <w:rPr>
          <w:rFonts w:ascii="Times New Roman" w:hAnsi="Times New Roman" w:cs="Times New Roman"/>
        </w:rPr>
        <w:t xml:space="preserve"> pero vive en Francia </w:t>
      </w:r>
      <w:r w:rsidR="00FD4153">
        <w:rPr>
          <w:rFonts w:ascii="Times New Roman" w:hAnsi="Times New Roman" w:cs="Times New Roman"/>
        </w:rPr>
        <w:t>des</w:t>
      </w:r>
      <w:r>
        <w:rPr>
          <w:rFonts w:ascii="Times New Roman" w:hAnsi="Times New Roman" w:cs="Times New Roman"/>
        </w:rPr>
        <w:t>de los 18 años. Trabaja en el campo de las artes visuales / videoarte.</w:t>
      </w:r>
      <w:r w:rsidR="00D86ACE">
        <w:rPr>
          <w:rFonts w:ascii="Times New Roman" w:hAnsi="Times New Roman" w:cs="Times New Roman"/>
        </w:rPr>
        <w:t xml:space="preserve"> Se interesa por la memoria histórica, la exploración de los traumas y la condición femenina.</w:t>
      </w:r>
      <w:r w:rsidR="001D4C20">
        <w:rPr>
          <w:rFonts w:ascii="Times New Roman" w:hAnsi="Times New Roman" w:cs="Times New Roman"/>
        </w:rPr>
        <w:t xml:space="preserve"> Su proyecto inicial en la CdV se dio en un momento de confinamiento y fue abandonado por una falta de acompañamiento institucional y por la dificultad de realizar la residencia y cuidar al mismo tiempo de su bebé. </w:t>
      </w:r>
      <w:r w:rsidR="003C5284">
        <w:rPr>
          <w:rFonts w:ascii="Times New Roman" w:hAnsi="Times New Roman" w:cs="Times New Roman"/>
        </w:rPr>
        <w:t>Visión interdisciplinar del cine.</w:t>
      </w:r>
    </w:p>
    <w:p w14:paraId="304F1990" w14:textId="44A8EF53" w:rsidR="003C5284" w:rsidRDefault="003C5284" w:rsidP="00970D7E">
      <w:pPr>
        <w:jc w:val="both"/>
        <w:rPr>
          <w:rFonts w:ascii="Times New Roman" w:hAnsi="Times New Roman" w:cs="Times New Roman"/>
        </w:rPr>
      </w:pPr>
      <w:r>
        <w:rPr>
          <w:rFonts w:ascii="Times New Roman" w:hAnsi="Times New Roman" w:cs="Times New Roman"/>
        </w:rPr>
        <w:t>De la entrevista se desprende la problemática de género: principalmente, su dificultad para trabajar en la Casa junto a su hija. Sin embargo, recibió el apoyo institucional de la Casa de Velázquez para filmar el proyecto que realizó a continuación, sobre las últimas minas en España.</w:t>
      </w:r>
    </w:p>
    <w:p w14:paraId="6A6BABEA" w14:textId="27332E52" w:rsidR="00FD4153" w:rsidRDefault="00FD4153" w:rsidP="00970D7E">
      <w:pPr>
        <w:jc w:val="both"/>
        <w:rPr>
          <w:rFonts w:ascii="Times New Roman" w:hAnsi="Times New Roman" w:cs="Times New Roman"/>
        </w:rPr>
      </w:pPr>
      <w:r>
        <w:rPr>
          <w:rFonts w:ascii="Times New Roman" w:hAnsi="Times New Roman" w:cs="Times New Roman"/>
        </w:rPr>
        <w:t xml:space="preserve">Reflexiones sobre la realización de la entrevista: importancia de ver las películas y conocer el recorrido de las personas entrevistadas para nutrir la entrevista; que se desarrolle en un entorno tranquilo; conveniencia de usar el audio en primer lugar, para facilitar que las entrevistadas se sientan más cómodas y la conversación sea fluida. </w:t>
      </w:r>
    </w:p>
    <w:p w14:paraId="2215A259" w14:textId="79115B3B" w:rsidR="00FD4153" w:rsidRDefault="00FD4153" w:rsidP="00970D7E">
      <w:pPr>
        <w:jc w:val="both"/>
        <w:rPr>
          <w:rFonts w:ascii="Times New Roman" w:hAnsi="Times New Roman" w:cs="Times New Roman"/>
        </w:rPr>
      </w:pPr>
      <w:r w:rsidRPr="00FD4153">
        <w:rPr>
          <w:rFonts w:ascii="Times New Roman" w:hAnsi="Times New Roman" w:cs="Times New Roman"/>
        </w:rPr>
        <w:t>En cuanto a Marine de Contes</w:t>
      </w:r>
      <w:r>
        <w:rPr>
          <w:rFonts w:ascii="Times New Roman" w:hAnsi="Times New Roman" w:cs="Times New Roman"/>
        </w:rPr>
        <w:t>, hizo la residencia en la CdV durante el covid. Nace y vive en Francia, pero no tiene una relación de alteridad absoluta con España, puesto que había residido en España durante seis años. La entrevista, de una hora y veinte minutos, fue más breve de lo esperado por motivos de agenda. Fue una entrevista muy cómoda y fluida. Marianne solo había podido ver dos trabajos de Marine, pero le va a solicitar sus otros dos cortos. También se ha desempeñado como montadora. Marianne había mantenido una conversación telefónica previa. Marianne expone 1) su recorrido previo</w:t>
      </w:r>
      <w:r w:rsidR="00AF2EF3">
        <w:rPr>
          <w:rFonts w:ascii="Times New Roman" w:hAnsi="Times New Roman" w:cs="Times New Roman"/>
        </w:rPr>
        <w:t>.</w:t>
      </w:r>
      <w:r w:rsidR="005314E4">
        <w:rPr>
          <w:rFonts w:ascii="Times New Roman" w:hAnsi="Times New Roman" w:cs="Times New Roman"/>
        </w:rPr>
        <w:t xml:space="preserve"> 2) proyecto inicial y su evolución. </w:t>
      </w:r>
    </w:p>
    <w:p w14:paraId="3840B8FC" w14:textId="41AAAFAE" w:rsidR="00AF2EF3" w:rsidRDefault="00AF2EF3" w:rsidP="00970D7E">
      <w:pPr>
        <w:jc w:val="both"/>
        <w:rPr>
          <w:rFonts w:ascii="Times New Roman" w:hAnsi="Times New Roman" w:cs="Times New Roman"/>
        </w:rPr>
      </w:pPr>
      <w:r>
        <w:rPr>
          <w:rFonts w:ascii="Times New Roman" w:hAnsi="Times New Roman" w:cs="Times New Roman"/>
        </w:rPr>
        <w:t>En la entrevista habló de Cécile Le Talec, que estuvo en la Casa en la década de 1980 (aunque no aparece en la base de datos). Había hecho una película sobre la lengua silbada de La Gomera</w:t>
      </w:r>
      <w:r w:rsidR="005314E4">
        <w:rPr>
          <w:rFonts w:ascii="Times New Roman" w:hAnsi="Times New Roman" w:cs="Times New Roman"/>
        </w:rPr>
        <w:t xml:space="preserve">, que le sirvió de inspiración para su cortometraje Silabario. Un residente de la Casa compuso la música del cortometraje. Con él realizó también una instalación que se pudo visitar durante la jornada de Puertas Abiertas. </w:t>
      </w:r>
    </w:p>
    <w:p w14:paraId="58B51762" w14:textId="22B8BE7B" w:rsidR="005314E4" w:rsidRDefault="005314E4" w:rsidP="00970D7E">
      <w:pPr>
        <w:jc w:val="both"/>
        <w:rPr>
          <w:rFonts w:ascii="Times New Roman" w:hAnsi="Times New Roman" w:cs="Times New Roman"/>
        </w:rPr>
      </w:pPr>
      <w:r>
        <w:rPr>
          <w:rFonts w:ascii="Times New Roman" w:hAnsi="Times New Roman" w:cs="Times New Roman"/>
        </w:rPr>
        <w:t xml:space="preserve">Al igual que en el caso de Ana López Luna, sufrió la imposibilidad de residir en la Casa junto a su hijo, así como de desarrollar su actividad en ella teniendo que ocuparse de su </w:t>
      </w:r>
      <w:r>
        <w:rPr>
          <w:rFonts w:ascii="Times New Roman" w:hAnsi="Times New Roman" w:cs="Times New Roman"/>
        </w:rPr>
        <w:lastRenderedPageBreak/>
        <w:t xml:space="preserve">pequeño. Señala que la residencia le permitió introducir una dimensión interdisciplinar en su trabajo gracias a las relaciones con otros residentes. Actualmente sigue trabajando con Daniel Touati, otro antiguo residente. Actualmente reside en Montreuil. Aceptó participar en una entrevista filmada en una futura ocasión. </w:t>
      </w:r>
    </w:p>
    <w:p w14:paraId="28828768" w14:textId="587BF85A" w:rsidR="00D30C68" w:rsidRDefault="00D30C68" w:rsidP="00970D7E">
      <w:pPr>
        <w:jc w:val="both"/>
        <w:rPr>
          <w:rFonts w:ascii="Times New Roman" w:hAnsi="Times New Roman" w:cs="Times New Roman"/>
        </w:rPr>
      </w:pPr>
      <w:r>
        <w:rPr>
          <w:rFonts w:ascii="Times New Roman" w:hAnsi="Times New Roman" w:cs="Times New Roman"/>
        </w:rPr>
        <w:t xml:space="preserve">Finalmente, MBR realiza una reflexión sobre las dos entrevistas con perspectiva comparada. Ello le ha permitido comenzar a detectar problemáticas recurrentes, continuidades y discontinuidades en la experiencia de dos residentes contemporáneas y en tiempo de pandemia. </w:t>
      </w:r>
    </w:p>
    <w:p w14:paraId="56AC5335" w14:textId="65E1B7A2" w:rsidR="005D0665" w:rsidRDefault="005D0665" w:rsidP="00970D7E">
      <w:pPr>
        <w:jc w:val="both"/>
        <w:rPr>
          <w:rFonts w:ascii="Times New Roman" w:hAnsi="Times New Roman" w:cs="Times New Roman"/>
        </w:rPr>
      </w:pPr>
      <w:r>
        <w:rPr>
          <w:rFonts w:ascii="Times New Roman" w:hAnsi="Times New Roman" w:cs="Times New Roman"/>
        </w:rPr>
        <w:t xml:space="preserve">NB realiza una valoración conjunta de las tres intervenciones, sobre todo en lo que respecta a detectar continuidades y discontinuidades y aprender y desarrollar sobre el proceso metodológico de las entrevistas. </w:t>
      </w:r>
      <w:r w:rsidR="00027B20">
        <w:rPr>
          <w:rFonts w:ascii="Times New Roman" w:hAnsi="Times New Roman" w:cs="Times New Roman"/>
        </w:rPr>
        <w:t xml:space="preserve">Retoma la importancia de considerar la cuestión de género y menciona que es algo que le habían mencionado al llegar a la dirección de la Casa de Velázquez. Un asunto que Nancy abordó desde un primer momento. Actualmente la Casa ofrece un estudio a las y los artistas que tienen a cargo niños pequeños y complementan la beca con una bolsa de alojamiento de 1000 euros para contribuir al pago del alquiler de un apartamento. En todo caso, no es lo mismo vivir en la Casa que vivir fuera y es algo complicado de responder. Por otro lado, se ha abierto la piscina a las familias y a la familia del personal. </w:t>
      </w:r>
      <w:r w:rsidR="00A45710">
        <w:rPr>
          <w:rFonts w:ascii="Times New Roman" w:hAnsi="Times New Roman" w:cs="Times New Roman"/>
        </w:rPr>
        <w:t xml:space="preserve">Lamentablemente, no puede abrirse a la ciudad, dado que forma parte de un espacio de trabajo. </w:t>
      </w:r>
      <w:r w:rsidR="00940AA6">
        <w:rPr>
          <w:rFonts w:ascii="Times New Roman" w:hAnsi="Times New Roman" w:cs="Times New Roman"/>
        </w:rPr>
        <w:t>Se ha instalado un equipo de aseo para bebés, se ha habilitado un espacio para la lactancia</w:t>
      </w:r>
      <w:r w:rsidR="00A13B1F">
        <w:rPr>
          <w:rFonts w:ascii="Times New Roman" w:hAnsi="Times New Roman" w:cs="Times New Roman"/>
        </w:rPr>
        <w:t xml:space="preserve"> y se está haciendo todo lo posible para subsanar el problema de las artistas que maternan mientras realizan su residencia en la Casa de Velázquez.</w:t>
      </w:r>
      <w:r w:rsidR="006C326D">
        <w:rPr>
          <w:rFonts w:ascii="Times New Roman" w:hAnsi="Times New Roman" w:cs="Times New Roman"/>
        </w:rPr>
        <w:t xml:space="preserve"> Nancy propone que se incluya este aspecto en el Excel, con el fin de diferenciar lo que ocurre en la Casa de Velázquez y lo que tiene que ver con la evolución de la sociedad y las mentalidades. </w:t>
      </w:r>
    </w:p>
    <w:p w14:paraId="41D8DA2C" w14:textId="75F89E3D" w:rsidR="000102D8" w:rsidRDefault="000102D8" w:rsidP="00970D7E">
      <w:pPr>
        <w:jc w:val="both"/>
        <w:rPr>
          <w:rFonts w:ascii="Times New Roman" w:hAnsi="Times New Roman" w:cs="Times New Roman"/>
        </w:rPr>
      </w:pPr>
      <w:r>
        <w:rPr>
          <w:rFonts w:ascii="Times New Roman" w:hAnsi="Times New Roman" w:cs="Times New Roman"/>
        </w:rPr>
        <w:t xml:space="preserve">En cuanto a los directores de estudios, hay que hacer entrevistas a quienes tienen una doble dimensión como cineastas y como directores de estudio. Será necesario entrevistar a los cuatro directores de estudio para que hablen sobre aquellas personas que no consiguieron entrar en la sección de cine, pero hicieron películas. </w:t>
      </w:r>
    </w:p>
    <w:p w14:paraId="48E5144A" w14:textId="6519B5BF" w:rsidR="000102D8" w:rsidRDefault="000102D8" w:rsidP="00970D7E">
      <w:pPr>
        <w:jc w:val="both"/>
        <w:rPr>
          <w:rFonts w:ascii="Times New Roman" w:hAnsi="Times New Roman" w:cs="Times New Roman"/>
        </w:rPr>
      </w:pPr>
      <w:r>
        <w:rPr>
          <w:rFonts w:ascii="Times New Roman" w:hAnsi="Times New Roman" w:cs="Times New Roman"/>
        </w:rPr>
        <w:t xml:space="preserve">También subraya Nancy la importancia de realizar una investigación previa a cada entrevista. Y pregunta a Elena Blázquez sobre las particularidades de hacer una entrevista a cuatro manos. EB menciona la importancia de haber contado con material de archivo para preparar la entrevista, así como el hecho de que se organizaron de manera muy orgánica para realizar una entrevista semiestructurada. </w:t>
      </w:r>
    </w:p>
    <w:p w14:paraId="7006A1BF" w14:textId="2622ED88" w:rsidR="002A2EB7" w:rsidRDefault="002A2EB7" w:rsidP="00970D7E">
      <w:pPr>
        <w:jc w:val="both"/>
        <w:rPr>
          <w:rFonts w:ascii="Times New Roman" w:hAnsi="Times New Roman" w:cs="Times New Roman"/>
        </w:rPr>
      </w:pPr>
      <w:r>
        <w:rPr>
          <w:rFonts w:ascii="Times New Roman" w:hAnsi="Times New Roman" w:cs="Times New Roman"/>
        </w:rPr>
        <w:t xml:space="preserve">MBR plantea el interés que reviste el hecho de hacer las entrevistas de este modo. Entre otras cosas porque la entrevista termina adoptando la forma de una conversación, y no tanto un ‘interrogatorio’. </w:t>
      </w:r>
    </w:p>
    <w:p w14:paraId="6F9825DA" w14:textId="1647C952" w:rsidR="002A2EB7" w:rsidRDefault="002A2EB7" w:rsidP="00970D7E">
      <w:pPr>
        <w:jc w:val="both"/>
        <w:rPr>
          <w:rFonts w:ascii="Times New Roman" w:hAnsi="Times New Roman" w:cs="Times New Roman"/>
        </w:rPr>
      </w:pPr>
      <w:r>
        <w:rPr>
          <w:rFonts w:ascii="Times New Roman" w:hAnsi="Times New Roman" w:cs="Times New Roman"/>
        </w:rPr>
        <w:t xml:space="preserve">NB reflexiona también sobre el concepto de instalación en relación con el cine expandido y el contacto con las y los artistas plásticos. Esta es una cuestión que habrá que valorar también a medida que se desarrolle la investigación. La Academia de Bellas Artes compone la mitad del jurado y puede tener que ver con un aspecto más vinculado al </w:t>
      </w:r>
      <w:r>
        <w:rPr>
          <w:rFonts w:ascii="Times New Roman" w:hAnsi="Times New Roman" w:cs="Times New Roman"/>
        </w:rPr>
        <w:lastRenderedPageBreak/>
        <w:t>videoarte en la selección de candidaturas.</w:t>
      </w:r>
      <w:r w:rsidR="000045D2">
        <w:rPr>
          <w:rFonts w:ascii="Times New Roman" w:hAnsi="Times New Roman" w:cs="Times New Roman"/>
        </w:rPr>
        <w:t xml:space="preserve"> Será interesante, en este sentido, ver quién estuvo en cada caso, en las comisiones de selección. </w:t>
      </w:r>
    </w:p>
    <w:p w14:paraId="10D296F2" w14:textId="7AE6D9A6" w:rsidR="002E46CA" w:rsidRDefault="002E46CA" w:rsidP="00970D7E">
      <w:pPr>
        <w:jc w:val="both"/>
        <w:rPr>
          <w:rFonts w:ascii="Times New Roman" w:hAnsi="Times New Roman" w:cs="Times New Roman"/>
        </w:rPr>
      </w:pPr>
      <w:r>
        <w:rPr>
          <w:rFonts w:ascii="Times New Roman" w:hAnsi="Times New Roman" w:cs="Times New Roman"/>
        </w:rPr>
        <w:t>SGL: pregunta si se ha planteado el cruce de información con Villa Médicis, con la que varixs residentes han interactuado o han realizado residencias. También se refiere a la dimensión interdisciplinar de los trabajos realizados en el curso de las residencias a partir de la colaboración con otrxs residentes, así como la dimensión colectiva de la creación, asimilada por artistas que hasta entonces habían trabajado en solitario (¿dada la dimensión colectiva de la creación cinematográfica? Esto podría suponer un factor diferencial con otros residentes).</w:t>
      </w:r>
    </w:p>
    <w:p w14:paraId="5C8AFECE" w14:textId="77777777" w:rsidR="004627F7" w:rsidRDefault="002E46CA" w:rsidP="002E46CA">
      <w:pPr>
        <w:jc w:val="both"/>
        <w:rPr>
          <w:rFonts w:ascii="Times New Roman" w:hAnsi="Times New Roman" w:cs="Times New Roman"/>
        </w:rPr>
      </w:pPr>
      <w:r>
        <w:rPr>
          <w:rFonts w:ascii="Times New Roman" w:hAnsi="Times New Roman" w:cs="Times New Roman"/>
        </w:rPr>
        <w:t xml:space="preserve">LD menciona que el hecho de que Roman Polanski haya sido miembro de una de las comisiones de selección debe de haber influido en la selección de las y los residentes (con un perfil muy cinematográfico) en esa etapa. SGL pregunta si hay un histórico y si está en la nube la información sobre las comisiones de selección. Minerva Campos considera la información sobre las comisiones muy relevante para el estudio de cineastas contemporánexs, en particular con lo que respecta a su interés en Manuel Abramovich. NB comenta que Mercedes ha observado en el trabajo con el archivo que hay más documentación de las promociones más antiguas y, en el momento en que se extiende la digitalización, se va perdiendo información. Nancy se ha propuesto recuperarlo. Menciona, asimismo, el caso de Gala Hernández, cuya residencia en la Casa coincidió con un momento de mucha exposición mediática. </w:t>
      </w:r>
    </w:p>
    <w:p w14:paraId="6A30C99A" w14:textId="1A5D0439" w:rsidR="002E46CA" w:rsidRDefault="004627F7" w:rsidP="00970D7E">
      <w:pPr>
        <w:jc w:val="both"/>
        <w:rPr>
          <w:rFonts w:ascii="Times New Roman" w:hAnsi="Times New Roman" w:cs="Times New Roman"/>
        </w:rPr>
      </w:pPr>
      <w:r>
        <w:rPr>
          <w:rFonts w:ascii="Times New Roman" w:hAnsi="Times New Roman" w:cs="Times New Roman"/>
        </w:rPr>
        <w:t xml:space="preserve">Rafael Tranche menciona la posibilidad de organizar un ciclo como uno de los resultados del proyecto, a lo que NB responde que es una idea que estuvo presente desde un primer momento. De esa primera idea surgió el proyecto, al que se espera arropar con la investigación académica. Será importante definir y acotar la orientación del ciclo, en función de lo que se va encontrando. </w:t>
      </w:r>
    </w:p>
    <w:p w14:paraId="5465ABEE" w14:textId="08B0AE9B" w:rsidR="0007029B" w:rsidRDefault="0007029B" w:rsidP="00970D7E">
      <w:pPr>
        <w:jc w:val="both"/>
        <w:rPr>
          <w:rFonts w:ascii="Times New Roman" w:hAnsi="Times New Roman" w:cs="Times New Roman"/>
        </w:rPr>
      </w:pPr>
      <w:r>
        <w:rPr>
          <w:rFonts w:ascii="Times New Roman" w:hAnsi="Times New Roman" w:cs="Times New Roman"/>
          <w:b/>
          <w:bCs/>
        </w:rPr>
        <w:t>Juan Francisco González fue entrevistado por Elena Blázquez y Ana María López Carmona. Presenta su experiencia en la Casa en primera persona, como miembro del proyecto</w:t>
      </w:r>
    </w:p>
    <w:p w14:paraId="6A633E91" w14:textId="25D80174" w:rsidR="002E1039" w:rsidRDefault="0007029B" w:rsidP="00970D7E">
      <w:pPr>
        <w:jc w:val="both"/>
        <w:rPr>
          <w:rFonts w:ascii="Times New Roman" w:hAnsi="Times New Roman" w:cs="Times New Roman"/>
        </w:rPr>
      </w:pPr>
      <w:r>
        <w:rPr>
          <w:rFonts w:ascii="Times New Roman" w:hAnsi="Times New Roman" w:cs="Times New Roman"/>
        </w:rPr>
        <w:t xml:space="preserve">Comenta que estando en la Casa cambió la orientación de su proyecto y le surge la pregunta de hasta qué punto las instalaciones y las posibilidades que ofrece la Casa pueden influir o transformar el enfoque de los proyectos. </w:t>
      </w:r>
      <w:r w:rsidR="007C193D">
        <w:rPr>
          <w:rFonts w:ascii="Times New Roman" w:hAnsi="Times New Roman" w:cs="Times New Roman"/>
        </w:rPr>
        <w:t>Reflexiona asimismo sobre el aspecto de la vida familiar, ya que realizó su residencia en Madrid junto a su familia. Plantea la posibilidad de pedir ayudas al CNC para la restauración y digitalización de películas, y muestra su acuerdo con la importancia de la proyección de las películas de las y los cineastas</w:t>
      </w:r>
      <w:r w:rsidR="00CB09FD">
        <w:rPr>
          <w:rFonts w:ascii="Times New Roman" w:hAnsi="Times New Roman" w:cs="Times New Roman"/>
        </w:rPr>
        <w:t>, y menciona la existencia de un Festival de Cine en la Villa Médicis, un centro que cuenta con una sala de cine y un espacio para proyecciones exteriores. Por su parte, la Casa de Velázquez, tiene un convenio con el festival FID Marseille que puede suponer también un contacto interesante de cara a la organización de algún evento futuro</w:t>
      </w:r>
      <w:r w:rsidR="007C193D">
        <w:rPr>
          <w:rFonts w:ascii="Times New Roman" w:hAnsi="Times New Roman" w:cs="Times New Roman"/>
        </w:rPr>
        <w:t xml:space="preserve">. No solo durante las residencias, sino también después. </w:t>
      </w:r>
      <w:r w:rsidR="00FB0167">
        <w:rPr>
          <w:rFonts w:ascii="Times New Roman" w:hAnsi="Times New Roman" w:cs="Times New Roman"/>
        </w:rPr>
        <w:t xml:space="preserve">Juan Francisco tuvo muchas más oportunidades de mostrar su trabajo en España, y eso le permitió mostrar también trabajos que había hecho antes en lugares como la Cineteca de Madrid. </w:t>
      </w:r>
    </w:p>
    <w:p w14:paraId="53127F20" w14:textId="7FD75959" w:rsidR="00CB09FD" w:rsidRDefault="00CB09FD" w:rsidP="00970D7E">
      <w:pPr>
        <w:jc w:val="both"/>
        <w:rPr>
          <w:rFonts w:ascii="Times New Roman" w:hAnsi="Times New Roman" w:cs="Times New Roman"/>
        </w:rPr>
      </w:pPr>
      <w:r>
        <w:rPr>
          <w:rFonts w:ascii="Times New Roman" w:hAnsi="Times New Roman" w:cs="Times New Roman"/>
        </w:rPr>
        <w:lastRenderedPageBreak/>
        <w:t xml:space="preserve">Ignacio Becerra presenta el proyecto web que está diseñando para el proyecto, entendido como espacio de información, valorización y compartición de documentos. </w:t>
      </w:r>
      <w:r w:rsidR="00F670B3">
        <w:rPr>
          <w:rFonts w:ascii="Times New Roman" w:hAnsi="Times New Roman" w:cs="Times New Roman"/>
        </w:rPr>
        <w:t>IB ha creado ya la página de acuerdo con una estructura arborescente</w:t>
      </w:r>
      <w:r w:rsidR="002D58CB">
        <w:rPr>
          <w:rFonts w:ascii="Times New Roman" w:hAnsi="Times New Roman" w:cs="Times New Roman"/>
        </w:rPr>
        <w:t>, así como un blog, que es la parte visible. En todo caso, a</w:t>
      </w:r>
      <w:r w:rsidR="00F670B3">
        <w:rPr>
          <w:rFonts w:ascii="Times New Roman" w:hAnsi="Times New Roman" w:cs="Times New Roman"/>
        </w:rPr>
        <w:t xml:space="preserve">ctualmente la página está en construcción y no es visitable, aunque existe un enlace desde el que se puede consultar. </w:t>
      </w:r>
    </w:p>
    <w:p w14:paraId="1198138B" w14:textId="19E8D490" w:rsidR="006A0412" w:rsidRDefault="006A0412" w:rsidP="00970D7E">
      <w:pPr>
        <w:jc w:val="both"/>
        <w:rPr>
          <w:rFonts w:ascii="Times New Roman" w:hAnsi="Times New Roman" w:cs="Times New Roman"/>
        </w:rPr>
      </w:pPr>
      <w:r>
        <w:rPr>
          <w:rFonts w:ascii="Times New Roman" w:hAnsi="Times New Roman" w:cs="Times New Roman"/>
        </w:rPr>
        <w:t>NB plantea la utilidad de este proyecto web, sobre todo a partir de la reflexión que ha generado la ordenación del Cloud. Esta es una herramienta que facilitará enormemente el trabajo compartido, y además permitirá que la documentación esté sistematizada y alojada en un lugar seguro.</w:t>
      </w:r>
      <w:r w:rsidR="00552263">
        <w:rPr>
          <w:rFonts w:ascii="Times New Roman" w:hAnsi="Times New Roman" w:cs="Times New Roman"/>
        </w:rPr>
        <w:t xml:space="preserve"> NB y MBR comentan que resulta conveniente, en todo caso, que el proyecto esté dado de alta en un </w:t>
      </w:r>
      <w:hyperlink r:id="rId5" w:history="1">
        <w:r w:rsidR="00552263" w:rsidRPr="00552263">
          <w:rPr>
            <w:rStyle w:val="Hipervnculo"/>
            <w:rFonts w:ascii="Times New Roman" w:hAnsi="Times New Roman" w:cs="Times New Roman"/>
          </w:rPr>
          <w:t>carnet d’Hypothèses</w:t>
        </w:r>
      </w:hyperlink>
      <w:r w:rsidR="00552263">
        <w:rPr>
          <w:rFonts w:ascii="Times New Roman" w:hAnsi="Times New Roman" w:cs="Times New Roman"/>
        </w:rPr>
        <w:t xml:space="preserve">, muy valorado en el sistema universitario francés. Desde esa página se puede vincular el micrositio del proyecto. Por último, Ignacio comenta que las referencias del sitio podrán estar en francés y en español, independientemente del idioma de los contenidos. </w:t>
      </w:r>
    </w:p>
    <w:p w14:paraId="74928087" w14:textId="62BBD919" w:rsidR="00552263" w:rsidRPr="00970D7E" w:rsidRDefault="00552263" w:rsidP="00970D7E">
      <w:pPr>
        <w:jc w:val="both"/>
        <w:rPr>
          <w:rFonts w:ascii="Times New Roman" w:hAnsi="Times New Roman" w:cs="Times New Roman"/>
        </w:rPr>
      </w:pPr>
      <w:r>
        <w:rPr>
          <w:rFonts w:ascii="Times New Roman" w:hAnsi="Times New Roman" w:cs="Times New Roman"/>
        </w:rPr>
        <w:t>NB propone que IB envíe el link para que pueda recibir el apoyo de los técnicos de informática.</w:t>
      </w:r>
    </w:p>
    <w:sectPr w:rsidR="00552263" w:rsidRPr="00970D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60"/>
    <w:rsid w:val="000045D2"/>
    <w:rsid w:val="000102D8"/>
    <w:rsid w:val="00027B20"/>
    <w:rsid w:val="0007029B"/>
    <w:rsid w:val="00076D41"/>
    <w:rsid w:val="000F2C39"/>
    <w:rsid w:val="00116284"/>
    <w:rsid w:val="001612BC"/>
    <w:rsid w:val="001D4C20"/>
    <w:rsid w:val="001D5134"/>
    <w:rsid w:val="00211503"/>
    <w:rsid w:val="00260D18"/>
    <w:rsid w:val="002A2EB7"/>
    <w:rsid w:val="002D58CB"/>
    <w:rsid w:val="002E1039"/>
    <w:rsid w:val="002E46CA"/>
    <w:rsid w:val="002E5124"/>
    <w:rsid w:val="003B5984"/>
    <w:rsid w:val="003C5284"/>
    <w:rsid w:val="004627F7"/>
    <w:rsid w:val="004A6753"/>
    <w:rsid w:val="005314E4"/>
    <w:rsid w:val="00552263"/>
    <w:rsid w:val="00584590"/>
    <w:rsid w:val="005B0CE0"/>
    <w:rsid w:val="005C311C"/>
    <w:rsid w:val="005D0665"/>
    <w:rsid w:val="0066301F"/>
    <w:rsid w:val="006A0412"/>
    <w:rsid w:val="006C326D"/>
    <w:rsid w:val="006C5EC7"/>
    <w:rsid w:val="00701C14"/>
    <w:rsid w:val="007A36E7"/>
    <w:rsid w:val="007A4013"/>
    <w:rsid w:val="007B7A9F"/>
    <w:rsid w:val="007C193D"/>
    <w:rsid w:val="007E3F4D"/>
    <w:rsid w:val="00832547"/>
    <w:rsid w:val="00857A4F"/>
    <w:rsid w:val="008A04F8"/>
    <w:rsid w:val="008B4521"/>
    <w:rsid w:val="00940AA6"/>
    <w:rsid w:val="00941A60"/>
    <w:rsid w:val="00970D7E"/>
    <w:rsid w:val="009B4778"/>
    <w:rsid w:val="009C785C"/>
    <w:rsid w:val="00A13B1F"/>
    <w:rsid w:val="00A45710"/>
    <w:rsid w:val="00A661B8"/>
    <w:rsid w:val="00A73378"/>
    <w:rsid w:val="00AB0D76"/>
    <w:rsid w:val="00AF2EF3"/>
    <w:rsid w:val="00AF7D5D"/>
    <w:rsid w:val="00B059C7"/>
    <w:rsid w:val="00B268C4"/>
    <w:rsid w:val="00B82075"/>
    <w:rsid w:val="00B94917"/>
    <w:rsid w:val="00BD2FD6"/>
    <w:rsid w:val="00BE04F6"/>
    <w:rsid w:val="00C36FAE"/>
    <w:rsid w:val="00C555FC"/>
    <w:rsid w:val="00C73D8B"/>
    <w:rsid w:val="00CA1ED1"/>
    <w:rsid w:val="00CB09FD"/>
    <w:rsid w:val="00CC41E5"/>
    <w:rsid w:val="00CD4306"/>
    <w:rsid w:val="00D30C68"/>
    <w:rsid w:val="00D64981"/>
    <w:rsid w:val="00D86ACE"/>
    <w:rsid w:val="00D95A26"/>
    <w:rsid w:val="00E024A0"/>
    <w:rsid w:val="00EE5626"/>
    <w:rsid w:val="00F23D1D"/>
    <w:rsid w:val="00F63F3B"/>
    <w:rsid w:val="00F670B3"/>
    <w:rsid w:val="00FB0167"/>
    <w:rsid w:val="00FB5D9E"/>
    <w:rsid w:val="00FD41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70407"/>
  <w15:chartTrackingRefBased/>
  <w15:docId w15:val="{BD5FCE90-3CAB-4D92-8271-AFB411A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41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1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1A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1A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1A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1A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1A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1A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1A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1A6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1A6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1A6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1A6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1A6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1A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1A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1A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1A60"/>
    <w:rPr>
      <w:rFonts w:eastAsiaTheme="majorEastAsia" w:cstheme="majorBidi"/>
      <w:color w:val="272727" w:themeColor="text1" w:themeTint="D8"/>
    </w:rPr>
  </w:style>
  <w:style w:type="paragraph" w:styleId="Ttulo">
    <w:name w:val="Title"/>
    <w:basedOn w:val="Normal"/>
    <w:next w:val="Normal"/>
    <w:link w:val="TtuloCar"/>
    <w:uiPriority w:val="10"/>
    <w:qFormat/>
    <w:rsid w:val="00941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1A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1A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1A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1A60"/>
    <w:pPr>
      <w:spacing w:before="160"/>
      <w:jc w:val="center"/>
    </w:pPr>
    <w:rPr>
      <w:i/>
      <w:iCs/>
      <w:color w:val="404040" w:themeColor="text1" w:themeTint="BF"/>
    </w:rPr>
  </w:style>
  <w:style w:type="character" w:customStyle="1" w:styleId="CitaCar">
    <w:name w:val="Cita Car"/>
    <w:basedOn w:val="Fuentedeprrafopredeter"/>
    <w:link w:val="Cita"/>
    <w:uiPriority w:val="29"/>
    <w:rsid w:val="00941A60"/>
    <w:rPr>
      <w:i/>
      <w:iCs/>
      <w:color w:val="404040" w:themeColor="text1" w:themeTint="BF"/>
    </w:rPr>
  </w:style>
  <w:style w:type="paragraph" w:styleId="Prrafodelista">
    <w:name w:val="List Paragraph"/>
    <w:basedOn w:val="Normal"/>
    <w:uiPriority w:val="34"/>
    <w:qFormat/>
    <w:rsid w:val="00941A60"/>
    <w:pPr>
      <w:ind w:left="720"/>
      <w:contextualSpacing/>
    </w:pPr>
  </w:style>
  <w:style w:type="character" w:styleId="nfasisintenso">
    <w:name w:val="Intense Emphasis"/>
    <w:basedOn w:val="Fuentedeprrafopredeter"/>
    <w:uiPriority w:val="21"/>
    <w:qFormat/>
    <w:rsid w:val="00941A60"/>
    <w:rPr>
      <w:i/>
      <w:iCs/>
      <w:color w:val="0F4761" w:themeColor="accent1" w:themeShade="BF"/>
    </w:rPr>
  </w:style>
  <w:style w:type="paragraph" w:styleId="Citadestacada">
    <w:name w:val="Intense Quote"/>
    <w:basedOn w:val="Normal"/>
    <w:next w:val="Normal"/>
    <w:link w:val="CitadestacadaCar"/>
    <w:uiPriority w:val="30"/>
    <w:qFormat/>
    <w:rsid w:val="00941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1A60"/>
    <w:rPr>
      <w:i/>
      <w:iCs/>
      <w:color w:val="0F4761" w:themeColor="accent1" w:themeShade="BF"/>
    </w:rPr>
  </w:style>
  <w:style w:type="character" w:styleId="Referenciaintensa">
    <w:name w:val="Intense Reference"/>
    <w:basedOn w:val="Fuentedeprrafopredeter"/>
    <w:uiPriority w:val="32"/>
    <w:qFormat/>
    <w:rsid w:val="00941A60"/>
    <w:rPr>
      <w:b/>
      <w:bCs/>
      <w:smallCaps/>
      <w:color w:val="0F4761" w:themeColor="accent1" w:themeShade="BF"/>
      <w:spacing w:val="5"/>
    </w:rPr>
  </w:style>
  <w:style w:type="character" w:styleId="Hipervnculo">
    <w:name w:val="Hyperlink"/>
    <w:basedOn w:val="Fuentedeprrafopredeter"/>
    <w:uiPriority w:val="99"/>
    <w:unhideWhenUsed/>
    <w:rsid w:val="00CD4306"/>
    <w:rPr>
      <w:color w:val="467886" w:themeColor="hyperlink"/>
      <w:u w:val="single"/>
    </w:rPr>
  </w:style>
  <w:style w:type="character" w:styleId="Mencinsinresolver">
    <w:name w:val="Unresolved Mention"/>
    <w:basedOn w:val="Fuentedeprrafopredeter"/>
    <w:uiPriority w:val="99"/>
    <w:semiHidden/>
    <w:unhideWhenUsed/>
    <w:rsid w:val="00CD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r.hypotheses.org" TargetMode="External"/><Relationship Id="rId4" Type="http://schemas.openxmlformats.org/officeDocument/2006/relationships/hyperlink" Target="https://noticiero.hypothese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235</TotalTime>
  <Pages>8</Pages>
  <Words>3630</Words>
  <Characters>19967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García López</dc:creator>
  <cp:keywords/>
  <dc:description/>
  <cp:lastModifiedBy>Sonia García López</cp:lastModifiedBy>
  <cp:revision>68</cp:revision>
  <dcterms:created xsi:type="dcterms:W3CDTF">2025-09-12T08:10:00Z</dcterms:created>
  <dcterms:modified xsi:type="dcterms:W3CDTF">2025-09-19T10:55:00Z</dcterms:modified>
</cp:coreProperties>
</file>