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80CE0" w:rsidRPr="008E2859" w:rsidRDefault="003725BC" w:rsidP="008E2859">
      <w:pPr>
        <w:spacing w:line="276" w:lineRule="auto"/>
        <w:rPr>
          <w:rFonts w:ascii="Arial" w:hAnsi="Arial" w:cs="Arial"/>
          <w:lang w:val="es-ES"/>
        </w:rPr>
      </w:pPr>
      <w:r w:rsidRPr="008E2859">
        <w:rPr>
          <w:rFonts w:ascii="Arial" w:hAnsi="Arial" w:cs="Arial"/>
          <w:lang w:val="es-ES"/>
        </w:rPr>
        <w:t>Presentación proyecto 50 anos de cine en la CVZ</w:t>
      </w:r>
    </w:p>
    <w:p w:rsidR="003725BC" w:rsidRPr="008E2859" w:rsidRDefault="003725BC" w:rsidP="008E2859">
      <w:pPr>
        <w:spacing w:line="276" w:lineRule="auto"/>
        <w:rPr>
          <w:rFonts w:ascii="Arial" w:hAnsi="Arial" w:cs="Arial"/>
          <w:lang w:val="es-ES"/>
        </w:rPr>
      </w:pPr>
      <w:r w:rsidRPr="008E2859">
        <w:rPr>
          <w:rFonts w:ascii="Arial" w:hAnsi="Arial" w:cs="Arial"/>
          <w:lang w:val="es-ES"/>
        </w:rPr>
        <w:t>20/05/2025</w:t>
      </w:r>
    </w:p>
    <w:p w:rsidR="003725BC" w:rsidRPr="008E2859" w:rsidRDefault="003725BC" w:rsidP="008E2859">
      <w:pPr>
        <w:spacing w:line="276" w:lineRule="auto"/>
        <w:rPr>
          <w:rFonts w:ascii="Arial" w:hAnsi="Arial" w:cs="Arial"/>
          <w:lang w:val="es-ES"/>
        </w:rPr>
      </w:pPr>
    </w:p>
    <w:p w:rsidR="00FA18AE" w:rsidRPr="008E2859" w:rsidRDefault="003725BC" w:rsidP="008E2859">
      <w:pPr>
        <w:spacing w:line="276" w:lineRule="auto"/>
        <w:rPr>
          <w:rFonts w:ascii="Arial" w:hAnsi="Arial" w:cs="Arial"/>
          <w:lang w:val="es-ES"/>
        </w:rPr>
      </w:pPr>
      <w:r w:rsidRPr="008E2859">
        <w:rPr>
          <w:rFonts w:ascii="Arial" w:hAnsi="Arial" w:cs="Arial"/>
          <w:lang w:val="es-ES"/>
        </w:rPr>
        <w:t>Contexto proyecto</w:t>
      </w:r>
      <w:r w:rsidR="00FA18AE" w:rsidRPr="008E2859">
        <w:rPr>
          <w:rFonts w:ascii="Arial" w:hAnsi="Arial" w:cs="Arial"/>
          <w:lang w:val="es-ES"/>
        </w:rPr>
        <w:t>:</w:t>
      </w:r>
      <w:r w:rsidRPr="008E2859">
        <w:rPr>
          <w:rFonts w:ascii="Arial" w:hAnsi="Arial" w:cs="Arial"/>
          <w:lang w:val="es-ES"/>
        </w:rPr>
        <w:t xml:space="preserve"> </w:t>
      </w:r>
    </w:p>
    <w:p w:rsidR="00FA18AE" w:rsidRPr="00FA18AE" w:rsidRDefault="00FA18AE" w:rsidP="008E2859">
      <w:pPr>
        <w:spacing w:before="100" w:beforeAutospacing="1" w:after="100" w:afterAutospacing="1" w:line="276" w:lineRule="auto"/>
        <w:rPr>
          <w:rFonts w:ascii="Arial" w:eastAsia="Times New Roman" w:hAnsi="Arial" w:cs="Arial"/>
          <w:kern w:val="0"/>
          <w:lang w:eastAsia="fr-FR"/>
          <w14:ligatures w14:val="none"/>
        </w:rPr>
      </w:pPr>
      <w:r w:rsidRPr="00FA18AE">
        <w:rPr>
          <w:rFonts w:ascii="Arial" w:eastAsia="Times New Roman" w:hAnsi="Arial" w:cs="Arial"/>
          <w:kern w:val="0"/>
          <w:lang w:eastAsia="fr-FR"/>
          <w14:ligatures w14:val="none"/>
        </w:rPr>
        <w:t xml:space="preserve">En 2019 se incorporó a la Casa de Velázquez una archivista, </w:t>
      </w:r>
      <w:proofErr w:type="spellStart"/>
      <w:r w:rsidRPr="008E2859">
        <w:rPr>
          <w:rFonts w:ascii="Arial" w:hAnsi="Arial" w:cs="Arial"/>
          <w:lang w:val="es-ES"/>
        </w:rPr>
        <w:t>Maela</w:t>
      </w:r>
      <w:proofErr w:type="spellEnd"/>
      <w:r w:rsidRPr="008E2859">
        <w:rPr>
          <w:rFonts w:ascii="Arial" w:hAnsi="Arial" w:cs="Arial"/>
          <w:lang w:val="es-ES"/>
        </w:rPr>
        <w:t xml:space="preserve"> le </w:t>
      </w:r>
      <w:proofErr w:type="spellStart"/>
      <w:r w:rsidRPr="008E2859">
        <w:rPr>
          <w:rFonts w:ascii="Arial" w:hAnsi="Arial" w:cs="Arial"/>
          <w:lang w:val="es-ES"/>
        </w:rPr>
        <w:t>peron</w:t>
      </w:r>
      <w:proofErr w:type="spellEnd"/>
      <w:r w:rsidRPr="00FA18AE">
        <w:rPr>
          <w:rFonts w:ascii="Arial" w:eastAsia="Times New Roman" w:hAnsi="Arial" w:cs="Arial"/>
          <w:kern w:val="0"/>
          <w:lang w:eastAsia="fr-FR"/>
          <w14:ligatures w14:val="none"/>
        </w:rPr>
        <w:t>, quien llevó a cabo un importante trabajo de catalogación de los fondos documentales</w:t>
      </w:r>
      <w:r w:rsidRPr="008E2859">
        <w:rPr>
          <w:rFonts w:ascii="Arial" w:eastAsia="Times New Roman" w:hAnsi="Arial" w:cs="Arial"/>
          <w:kern w:val="0"/>
          <w:lang w:eastAsia="fr-FR"/>
          <w14:ligatures w14:val="none"/>
        </w:rPr>
        <w:t xml:space="preserve"> de la CVZ</w:t>
      </w:r>
      <w:r w:rsidRPr="00FA18AE">
        <w:rPr>
          <w:rFonts w:ascii="Arial" w:eastAsia="Times New Roman" w:hAnsi="Arial" w:cs="Arial"/>
          <w:kern w:val="0"/>
          <w:lang w:eastAsia="fr-FR"/>
          <w14:ligatures w14:val="none"/>
        </w:rPr>
        <w:t xml:space="preserve">. Al poco tiempo de </w:t>
      </w:r>
      <w:r w:rsidRPr="008E2859">
        <w:rPr>
          <w:rFonts w:ascii="Arial" w:eastAsia="Times New Roman" w:hAnsi="Arial" w:cs="Arial"/>
          <w:kern w:val="0"/>
          <w:lang w:eastAsia="fr-FR"/>
          <w14:ligatures w14:val="none"/>
        </w:rPr>
        <w:t>mi</w:t>
      </w:r>
      <w:r w:rsidRPr="00FA18AE">
        <w:rPr>
          <w:rFonts w:ascii="Arial" w:eastAsia="Times New Roman" w:hAnsi="Arial" w:cs="Arial"/>
          <w:kern w:val="0"/>
          <w:lang w:eastAsia="fr-FR"/>
          <w14:ligatures w14:val="none"/>
        </w:rPr>
        <w:t xml:space="preserve"> llegada</w:t>
      </w:r>
      <w:r w:rsidRPr="008E2859">
        <w:rPr>
          <w:rFonts w:ascii="Arial" w:eastAsia="Times New Roman" w:hAnsi="Arial" w:cs="Arial"/>
          <w:kern w:val="0"/>
          <w:lang w:eastAsia="fr-FR"/>
          <w14:ligatures w14:val="none"/>
        </w:rPr>
        <w:t xml:space="preserve"> como directora</w:t>
      </w:r>
      <w:r w:rsidRPr="00FA18AE">
        <w:rPr>
          <w:rFonts w:ascii="Arial" w:eastAsia="Times New Roman" w:hAnsi="Arial" w:cs="Arial"/>
          <w:kern w:val="0"/>
          <w:lang w:eastAsia="fr-FR"/>
          <w14:ligatures w14:val="none"/>
        </w:rPr>
        <w:t>, y sabiendo de mi interés por el cine, me señaló la existencia de varios documentos audiovisuales en soportes obsoletos e ilegibles en nuestras instalaciones, cuyo contenido era entonces totalmente desconocido.</w:t>
      </w:r>
    </w:p>
    <w:p w:rsidR="00FA18AE" w:rsidRPr="00FA18AE" w:rsidRDefault="00FA18AE" w:rsidP="008E2859">
      <w:pPr>
        <w:spacing w:before="100" w:beforeAutospacing="1" w:after="100" w:afterAutospacing="1" w:line="276" w:lineRule="auto"/>
        <w:rPr>
          <w:rFonts w:ascii="Arial" w:eastAsia="Times New Roman" w:hAnsi="Arial" w:cs="Arial"/>
          <w:kern w:val="0"/>
          <w:lang w:eastAsia="fr-FR"/>
          <w14:ligatures w14:val="none"/>
        </w:rPr>
      </w:pPr>
      <w:r w:rsidRPr="00FA18AE">
        <w:rPr>
          <w:rFonts w:ascii="Arial" w:eastAsia="Times New Roman" w:hAnsi="Arial" w:cs="Arial"/>
          <w:kern w:val="0"/>
          <w:lang w:eastAsia="fr-FR"/>
          <w14:ligatures w14:val="none"/>
        </w:rPr>
        <w:t>A partir de esta observación inicial surgió la idea de encargarle</w:t>
      </w:r>
      <w:r w:rsidRPr="008E2859">
        <w:rPr>
          <w:rFonts w:ascii="Arial" w:eastAsia="Times New Roman" w:hAnsi="Arial" w:cs="Arial"/>
          <w:kern w:val="0"/>
          <w:lang w:eastAsia="fr-FR"/>
          <w14:ligatures w14:val="none"/>
        </w:rPr>
        <w:t xml:space="preserve"> a Mercedes Alvarez, colega de universidad Carlos3 de Madrid,</w:t>
      </w:r>
      <w:r w:rsidRPr="00FA18AE">
        <w:rPr>
          <w:rFonts w:ascii="Arial" w:eastAsia="Times New Roman" w:hAnsi="Arial" w:cs="Arial"/>
          <w:kern w:val="0"/>
          <w:lang w:eastAsia="fr-FR"/>
          <w14:ligatures w14:val="none"/>
        </w:rPr>
        <w:t xml:space="preserve"> un informe, no solo para identificar y describir esos materiales, sino también para contextualizarlos en el conjunto del archivo institucional. El objetivo último era valorar su posible puesta en valor, en particular de cara al centenario de la Casa de Velázquez.</w:t>
      </w:r>
    </w:p>
    <w:p w:rsidR="00FA18AE" w:rsidRPr="00FA18AE" w:rsidRDefault="00FA18AE" w:rsidP="008E2859">
      <w:pPr>
        <w:spacing w:before="100" w:beforeAutospacing="1" w:after="100" w:afterAutospacing="1" w:line="276" w:lineRule="auto"/>
        <w:rPr>
          <w:rFonts w:ascii="Arial" w:eastAsia="Times New Roman" w:hAnsi="Arial" w:cs="Arial"/>
          <w:kern w:val="0"/>
          <w:lang w:eastAsia="fr-FR"/>
          <w14:ligatures w14:val="none"/>
        </w:rPr>
      </w:pPr>
      <w:r w:rsidRPr="00FA18AE">
        <w:rPr>
          <w:rFonts w:ascii="Arial" w:eastAsia="Times New Roman" w:hAnsi="Arial" w:cs="Arial"/>
          <w:kern w:val="0"/>
          <w:lang w:eastAsia="fr-FR"/>
          <w14:ligatures w14:val="none"/>
        </w:rPr>
        <w:t>M</w:t>
      </w:r>
      <w:r w:rsidRPr="008E2859">
        <w:rPr>
          <w:rFonts w:ascii="Arial" w:eastAsia="Times New Roman" w:hAnsi="Arial" w:cs="Arial"/>
          <w:kern w:val="0"/>
          <w:lang w:eastAsia="fr-FR"/>
          <w14:ligatures w14:val="none"/>
        </w:rPr>
        <w:t>A</w:t>
      </w:r>
      <w:r w:rsidRPr="00FA18AE">
        <w:rPr>
          <w:rFonts w:ascii="Arial" w:eastAsia="Times New Roman" w:hAnsi="Arial" w:cs="Arial"/>
          <w:kern w:val="0"/>
          <w:lang w:eastAsia="fr-FR"/>
          <w14:ligatures w14:val="none"/>
        </w:rPr>
        <w:t xml:space="preserve"> va a presentar ahora dicho informe, que concluye con una serie de recomendaciones, entre ellas la posibilidad de aprovechar este patrimonio en el marco de un proyecto de investigación más amplio.</w:t>
      </w:r>
    </w:p>
    <w:p w:rsidR="00FA18AE" w:rsidRPr="00FA18AE" w:rsidRDefault="00FA18AE" w:rsidP="008E2859">
      <w:pPr>
        <w:spacing w:before="100" w:beforeAutospacing="1" w:after="100" w:afterAutospacing="1" w:line="276" w:lineRule="auto"/>
        <w:rPr>
          <w:rFonts w:ascii="Arial" w:eastAsia="Times New Roman" w:hAnsi="Arial" w:cs="Arial"/>
          <w:kern w:val="0"/>
          <w:lang w:eastAsia="fr-FR"/>
          <w14:ligatures w14:val="none"/>
        </w:rPr>
      </w:pPr>
      <w:r w:rsidRPr="00FA18AE">
        <w:rPr>
          <w:rFonts w:ascii="Arial" w:eastAsia="Times New Roman" w:hAnsi="Arial" w:cs="Arial"/>
          <w:kern w:val="0"/>
          <w:lang w:eastAsia="fr-FR"/>
          <w14:ligatures w14:val="none"/>
        </w:rPr>
        <w:t>He querido abrir esta presentación a toda la comunidad de la Casa, y agradecer su presencia. Tras esta intervención, tendrá lugar un primer taller de trabajo en formato cónclave, con una decena de colegas convocados para reflexionar colectivamente sobre un posible proyecto de investigación. Al final de esta sesión, presentaré los ejes principales que podrían estructurar dicha propuesta.</w:t>
      </w:r>
    </w:p>
    <w:p w:rsidR="00FA18AE" w:rsidRPr="00FA18AE" w:rsidRDefault="00FA18AE" w:rsidP="008E2859">
      <w:pPr>
        <w:spacing w:before="100" w:beforeAutospacing="1" w:after="100" w:afterAutospacing="1" w:line="276" w:lineRule="auto"/>
        <w:rPr>
          <w:rFonts w:ascii="Arial" w:eastAsia="Times New Roman" w:hAnsi="Arial" w:cs="Arial"/>
          <w:kern w:val="0"/>
          <w:lang w:eastAsia="fr-FR"/>
          <w14:ligatures w14:val="none"/>
        </w:rPr>
      </w:pPr>
      <w:r w:rsidRPr="00FA18AE">
        <w:rPr>
          <w:rFonts w:ascii="Arial" w:eastAsia="Times New Roman" w:hAnsi="Arial" w:cs="Arial"/>
          <w:kern w:val="0"/>
          <w:lang w:eastAsia="fr-FR"/>
          <w14:ligatures w14:val="none"/>
        </w:rPr>
        <w:t>Sin más, y agradeciendo especialmente a M</w:t>
      </w:r>
      <w:r w:rsidR="00F22091" w:rsidRPr="008E2859">
        <w:rPr>
          <w:rFonts w:ascii="Arial" w:eastAsia="Times New Roman" w:hAnsi="Arial" w:cs="Arial"/>
          <w:kern w:val="0"/>
          <w:lang w:eastAsia="fr-FR"/>
          <w14:ligatures w14:val="none"/>
        </w:rPr>
        <w:t>ercedes</w:t>
      </w:r>
      <w:r w:rsidRPr="00FA18AE">
        <w:rPr>
          <w:rFonts w:ascii="Arial" w:eastAsia="Times New Roman" w:hAnsi="Arial" w:cs="Arial"/>
          <w:kern w:val="0"/>
          <w:lang w:eastAsia="fr-FR"/>
          <w14:ligatures w14:val="none"/>
        </w:rPr>
        <w:t xml:space="preserve"> su trabajo y a Pierre-Yves</w:t>
      </w:r>
      <w:r w:rsidR="00F22091" w:rsidRPr="008E2859">
        <w:rPr>
          <w:rFonts w:ascii="Arial" w:eastAsia="Times New Roman" w:hAnsi="Arial" w:cs="Arial"/>
          <w:kern w:val="0"/>
          <w:lang w:eastAsia="fr-FR"/>
          <w14:ligatures w14:val="none"/>
        </w:rPr>
        <w:t xml:space="preserve"> que sustituyó a Maela, y fue</w:t>
      </w:r>
      <w:r w:rsidRPr="00FA18AE">
        <w:rPr>
          <w:rFonts w:ascii="Arial" w:eastAsia="Times New Roman" w:hAnsi="Arial" w:cs="Arial"/>
          <w:kern w:val="0"/>
          <w:lang w:eastAsia="fr-FR"/>
          <w14:ligatures w14:val="none"/>
        </w:rPr>
        <w:t xml:space="preserve"> su apoyo, le cedo ahora la palabra.</w:t>
      </w:r>
    </w:p>
    <w:p w:rsidR="00FA18AE" w:rsidRPr="008E2859" w:rsidRDefault="00FA18AE" w:rsidP="008E2859">
      <w:pPr>
        <w:spacing w:line="276" w:lineRule="auto"/>
        <w:rPr>
          <w:rFonts w:ascii="Arial" w:hAnsi="Arial" w:cs="Arial"/>
        </w:rPr>
      </w:pPr>
    </w:p>
    <w:p w:rsidR="00F22091" w:rsidRPr="008E2859" w:rsidRDefault="00F22091" w:rsidP="008E2859">
      <w:pPr>
        <w:spacing w:line="276" w:lineRule="auto"/>
        <w:rPr>
          <w:rFonts w:ascii="Arial" w:hAnsi="Arial" w:cs="Arial"/>
        </w:rPr>
      </w:pPr>
      <w:r w:rsidRPr="008E2859">
        <w:rPr>
          <w:rFonts w:ascii="Arial" w:hAnsi="Arial" w:cs="Arial"/>
        </w:rPr>
        <w:t>Ejes:</w:t>
      </w:r>
    </w:p>
    <w:p w:rsidR="00F22091" w:rsidRPr="008E2859" w:rsidRDefault="00F22091" w:rsidP="008E2859">
      <w:pPr>
        <w:spacing w:before="100" w:beforeAutospacing="1" w:after="100" w:afterAutospacing="1" w:line="276" w:lineRule="auto"/>
        <w:rPr>
          <w:rFonts w:ascii="Arial" w:eastAsia="Times New Roman" w:hAnsi="Arial" w:cs="Arial"/>
          <w:kern w:val="0"/>
          <w:lang w:eastAsia="fr-FR"/>
          <w14:ligatures w14:val="none"/>
        </w:rPr>
      </w:pPr>
    </w:p>
    <w:p w:rsidR="00F22091" w:rsidRPr="00F22091" w:rsidRDefault="00F22091" w:rsidP="008E2859">
      <w:pPr>
        <w:spacing w:before="100" w:beforeAutospacing="1" w:after="100" w:afterAutospacing="1" w:line="276" w:lineRule="auto"/>
        <w:rPr>
          <w:rFonts w:ascii="Arial" w:eastAsia="Times New Roman" w:hAnsi="Arial" w:cs="Arial"/>
          <w:kern w:val="0"/>
          <w:lang w:eastAsia="fr-FR"/>
          <w14:ligatures w14:val="none"/>
        </w:rPr>
      </w:pPr>
      <w:r w:rsidRPr="00F22091">
        <w:rPr>
          <w:rFonts w:ascii="Arial" w:eastAsia="Times New Roman" w:hAnsi="Arial" w:cs="Arial"/>
          <w:b/>
          <w:bCs/>
          <w:kern w:val="0"/>
          <w:lang w:eastAsia="fr-FR"/>
          <w14:ligatures w14:val="none"/>
        </w:rPr>
        <w:t>1. El cine en la Casa de Velázquez: génesis y consolidación de un campo disciplinario</w:t>
      </w:r>
      <w:r w:rsidRPr="00F22091">
        <w:rPr>
          <w:rFonts w:ascii="Arial" w:eastAsia="Times New Roman" w:hAnsi="Arial" w:cs="Arial"/>
          <w:kern w:val="0"/>
          <w:lang w:eastAsia="fr-FR"/>
          <w14:ligatures w14:val="none"/>
        </w:rPr>
        <w:br/>
        <w:t>Este proyecto tiene como objetivo rastrear la introducción y consolidación del cine como disciplina artística en la Casa de Velázquez, desde 1973 hasta la actualidad. A través del análisis de un corpus de unos cincuenta cineastas residentes, se investigará el contexto en que se incorporó el cine en esta institución, considerando tanto el enfoque patrimonial (archivos, memoria) como el creativo.</w:t>
      </w:r>
    </w:p>
    <w:p w:rsidR="00F22091" w:rsidRPr="00F22091" w:rsidRDefault="00F22091" w:rsidP="008E2859">
      <w:pPr>
        <w:spacing w:before="100" w:beforeAutospacing="1" w:after="100" w:afterAutospacing="1" w:line="276" w:lineRule="auto"/>
        <w:rPr>
          <w:rFonts w:ascii="Arial" w:eastAsia="Times New Roman" w:hAnsi="Arial" w:cs="Arial"/>
          <w:kern w:val="0"/>
          <w:lang w:eastAsia="fr-FR"/>
          <w14:ligatures w14:val="none"/>
        </w:rPr>
      </w:pPr>
      <w:r w:rsidRPr="00F22091">
        <w:rPr>
          <w:rFonts w:ascii="Arial" w:eastAsia="Times New Roman" w:hAnsi="Arial" w:cs="Arial"/>
          <w:b/>
          <w:bCs/>
          <w:kern w:val="0"/>
          <w:lang w:eastAsia="fr-FR"/>
          <w14:ligatures w14:val="none"/>
        </w:rPr>
        <w:lastRenderedPageBreak/>
        <w:t>2. Residencias cinematográficas y trayectorias individuales: efectos de una experiencia artística prolongada en el extranjero</w:t>
      </w:r>
      <w:r w:rsidRPr="00F22091">
        <w:rPr>
          <w:rFonts w:ascii="Arial" w:eastAsia="Times New Roman" w:hAnsi="Arial" w:cs="Arial"/>
          <w:kern w:val="0"/>
          <w:lang w:eastAsia="fr-FR"/>
          <w14:ligatures w14:val="none"/>
        </w:rPr>
        <w:br/>
        <w:t>El segundo eje analiza el impacto de una residencia prolongada en el extranjero sobre la trayectoria artística de cineastas. Se estudiará cómo la inmersión en otro país —nuevo idioma, cultura, territorio— transforma los proyectos iniciales, orienta o cuestiona procesos creativos, e influye en el posicionamiento estético, ético o político. También se explorará el grado de integración en colectivos artísticos, la dimensión interdisciplinaria de la experiencia y la evolución del formato de residencia, en particular con la emergencia de prácticas de investigación-creación. Este enfoque busca entender cómo estas experiencias reconfiguran las colaboraciones, los formatos de producción y el reconocimiento institucional de prácticas híbridas entre arte e investigación. Además, se evaluará el impacto a largo plazo de la experiencia en la Casa de Velázquez sobre las carreras profesionales de los cineastas.</w:t>
      </w:r>
    </w:p>
    <w:p w:rsidR="00F22091" w:rsidRPr="00F22091" w:rsidRDefault="00F22091" w:rsidP="008E2859">
      <w:pPr>
        <w:spacing w:before="100" w:beforeAutospacing="1" w:after="100" w:afterAutospacing="1" w:line="276" w:lineRule="auto"/>
        <w:rPr>
          <w:rFonts w:ascii="Arial" w:eastAsia="Times New Roman" w:hAnsi="Arial" w:cs="Arial"/>
          <w:kern w:val="0"/>
          <w:lang w:eastAsia="fr-FR"/>
          <w14:ligatures w14:val="none"/>
        </w:rPr>
      </w:pPr>
      <w:r w:rsidRPr="00F22091">
        <w:rPr>
          <w:rFonts w:ascii="Arial" w:eastAsia="Times New Roman" w:hAnsi="Arial" w:cs="Arial"/>
          <w:b/>
          <w:bCs/>
          <w:kern w:val="0"/>
          <w:lang w:eastAsia="fr-FR"/>
          <w14:ligatures w14:val="none"/>
        </w:rPr>
        <w:t>3. Alteridad y creación: implicaciones teóricas y especulativas de una mirada “desde fuera”</w:t>
      </w:r>
      <w:r w:rsidRPr="00F22091">
        <w:rPr>
          <w:rFonts w:ascii="Arial" w:eastAsia="Times New Roman" w:hAnsi="Arial" w:cs="Arial"/>
          <w:kern w:val="0"/>
          <w:lang w:eastAsia="fr-FR"/>
          <w14:ligatures w14:val="none"/>
        </w:rPr>
        <w:br/>
        <w:t>Finalmente, el proyecto propone extrapolar estas reflexiones más allá del caso del cine, hacia un marco teórico más amplio que abarque otras disciplinas artísticas y científicas. Se pretende pensar los efectos del desplazamiento prolongado en la producción de conocimiento y formas artísticas, desde una perspectiva comparada y transnacional. Esta experiencia, experimentada en la Casa de Velázquez, podría servir de modelo para otros programas internacionales de movilidad. El proyecto también abre una dimensión especulativa: ¿qué produce, en términos de pensamiento, forma o postura, el hecho de crear o investigar desde la extranjería? ¿Cómo se convierte la alteridad en motor de desplazamiento estético, intelectual o incluso ético?</w:t>
      </w:r>
    </w:p>
    <w:p w:rsidR="00F22091" w:rsidRPr="008E2859" w:rsidRDefault="00F22091" w:rsidP="008E2859">
      <w:pPr>
        <w:spacing w:line="276" w:lineRule="auto"/>
        <w:rPr>
          <w:rFonts w:ascii="Arial" w:eastAsia="Times New Roman" w:hAnsi="Arial" w:cs="Arial"/>
          <w:kern w:val="0"/>
          <w:lang w:eastAsia="fr-FR"/>
          <w14:ligatures w14:val="none"/>
        </w:rPr>
      </w:pPr>
    </w:p>
    <w:p w:rsidR="00F22091" w:rsidRPr="008E2859" w:rsidRDefault="00F22091" w:rsidP="008E2859">
      <w:pPr>
        <w:spacing w:before="100" w:beforeAutospacing="1" w:after="100" w:afterAutospacing="1" w:line="276" w:lineRule="auto"/>
        <w:outlineLvl w:val="2"/>
        <w:rPr>
          <w:rFonts w:ascii="Arial" w:eastAsia="Times New Roman" w:hAnsi="Arial" w:cs="Arial"/>
          <w:kern w:val="0"/>
          <w:lang w:eastAsia="fr-FR"/>
          <w14:ligatures w14:val="none"/>
        </w:rPr>
      </w:pPr>
    </w:p>
    <w:p w:rsidR="00F22091" w:rsidRPr="008E2859" w:rsidRDefault="00F22091" w:rsidP="008E2859">
      <w:pPr>
        <w:spacing w:before="100" w:beforeAutospacing="1" w:after="100" w:afterAutospacing="1" w:line="276" w:lineRule="auto"/>
        <w:outlineLvl w:val="2"/>
        <w:rPr>
          <w:rFonts w:ascii="Arial" w:eastAsia="Times New Roman" w:hAnsi="Arial" w:cs="Arial"/>
          <w:kern w:val="0"/>
          <w:lang w:eastAsia="fr-FR"/>
          <w14:ligatures w14:val="none"/>
        </w:rPr>
      </w:pPr>
    </w:p>
    <w:p w:rsidR="00F22091" w:rsidRPr="008E2859" w:rsidRDefault="00F22091" w:rsidP="008E2859">
      <w:pPr>
        <w:spacing w:line="276" w:lineRule="auto"/>
        <w:rPr>
          <w:rFonts w:ascii="Arial" w:hAnsi="Arial" w:cs="Arial"/>
        </w:rPr>
      </w:pPr>
    </w:p>
    <w:sectPr w:rsidR="00F22091" w:rsidRPr="008E28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6A1D"/>
    <w:multiLevelType w:val="multilevel"/>
    <w:tmpl w:val="5B4862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A10FBE"/>
    <w:multiLevelType w:val="multilevel"/>
    <w:tmpl w:val="18526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AF15B8"/>
    <w:multiLevelType w:val="multilevel"/>
    <w:tmpl w:val="C0202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0705668">
    <w:abstractNumId w:val="1"/>
  </w:num>
  <w:num w:numId="2" w16cid:durableId="1924995099">
    <w:abstractNumId w:val="0"/>
  </w:num>
  <w:num w:numId="3" w16cid:durableId="11428486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5BC"/>
    <w:rsid w:val="003725BC"/>
    <w:rsid w:val="0061795C"/>
    <w:rsid w:val="00680CE0"/>
    <w:rsid w:val="007706F5"/>
    <w:rsid w:val="008E2859"/>
    <w:rsid w:val="00C47B46"/>
    <w:rsid w:val="00D02A7D"/>
    <w:rsid w:val="00F22091"/>
    <w:rsid w:val="00FA18AE"/>
  </w:rsids>
  <m:mathPr>
    <m:mathFont m:val="Cambria Math"/>
    <m:brkBin m:val="before"/>
    <m:brkBinSub m:val="--"/>
    <m:smallFrac m:val="0"/>
    <m:dispDef/>
    <m:lMargin m:val="0"/>
    <m:rMargin m:val="0"/>
    <m:defJc m:val="centerGroup"/>
    <m:wrapIndent m:val="1440"/>
    <m:intLim m:val="subSup"/>
    <m:naryLim m:val="undOvr"/>
  </m:mathPr>
  <w:themeFontLang w:val="fr-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8A5CC"/>
  <w15:chartTrackingRefBased/>
  <w15:docId w15:val="{E606B8C9-1C35-C143-B21E-99773BD1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E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725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3725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3725BC"/>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3725BC"/>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3725BC"/>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3725BC"/>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3725BC"/>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725BC"/>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3725BC"/>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725BC"/>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3725BC"/>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3725BC"/>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3725BC"/>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3725BC"/>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3725B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725B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725B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725BC"/>
    <w:rPr>
      <w:rFonts w:eastAsiaTheme="majorEastAsia" w:cstheme="majorBidi"/>
      <w:color w:val="272727" w:themeColor="text1" w:themeTint="D8"/>
    </w:rPr>
  </w:style>
  <w:style w:type="paragraph" w:styleId="Titre">
    <w:name w:val="Title"/>
    <w:basedOn w:val="Normal"/>
    <w:next w:val="Normal"/>
    <w:link w:val="TitreCar"/>
    <w:uiPriority w:val="10"/>
    <w:qFormat/>
    <w:rsid w:val="003725BC"/>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725B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725BC"/>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725B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725BC"/>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3725BC"/>
    <w:rPr>
      <w:i/>
      <w:iCs/>
      <w:color w:val="404040" w:themeColor="text1" w:themeTint="BF"/>
    </w:rPr>
  </w:style>
  <w:style w:type="paragraph" w:styleId="Paragraphedeliste">
    <w:name w:val="List Paragraph"/>
    <w:basedOn w:val="Normal"/>
    <w:uiPriority w:val="34"/>
    <w:qFormat/>
    <w:rsid w:val="003725BC"/>
    <w:pPr>
      <w:ind w:left="720"/>
      <w:contextualSpacing/>
    </w:pPr>
  </w:style>
  <w:style w:type="character" w:styleId="Accentuationintense">
    <w:name w:val="Intense Emphasis"/>
    <w:basedOn w:val="Policepardfaut"/>
    <w:uiPriority w:val="21"/>
    <w:qFormat/>
    <w:rsid w:val="003725BC"/>
    <w:rPr>
      <w:i/>
      <w:iCs/>
      <w:color w:val="2F5496" w:themeColor="accent1" w:themeShade="BF"/>
    </w:rPr>
  </w:style>
  <w:style w:type="paragraph" w:styleId="Citationintense">
    <w:name w:val="Intense Quote"/>
    <w:basedOn w:val="Normal"/>
    <w:next w:val="Normal"/>
    <w:link w:val="CitationintenseCar"/>
    <w:uiPriority w:val="30"/>
    <w:qFormat/>
    <w:rsid w:val="003725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3725BC"/>
    <w:rPr>
      <w:i/>
      <w:iCs/>
      <w:color w:val="2F5496" w:themeColor="accent1" w:themeShade="BF"/>
    </w:rPr>
  </w:style>
  <w:style w:type="character" w:styleId="Rfrenceintense">
    <w:name w:val="Intense Reference"/>
    <w:basedOn w:val="Policepardfaut"/>
    <w:uiPriority w:val="32"/>
    <w:qFormat/>
    <w:rsid w:val="003725BC"/>
    <w:rPr>
      <w:b/>
      <w:bCs/>
      <w:smallCaps/>
      <w:color w:val="2F5496" w:themeColor="accent1" w:themeShade="BF"/>
      <w:spacing w:val="5"/>
    </w:rPr>
  </w:style>
  <w:style w:type="paragraph" w:styleId="NormalWeb">
    <w:name w:val="Normal (Web)"/>
    <w:basedOn w:val="Normal"/>
    <w:uiPriority w:val="99"/>
    <w:semiHidden/>
    <w:unhideWhenUsed/>
    <w:rsid w:val="00FA18AE"/>
    <w:pPr>
      <w:spacing w:before="100" w:beforeAutospacing="1" w:after="100" w:afterAutospacing="1"/>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FA18A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408469">
      <w:bodyDiv w:val="1"/>
      <w:marLeft w:val="0"/>
      <w:marRight w:val="0"/>
      <w:marTop w:val="0"/>
      <w:marBottom w:val="0"/>
      <w:divBdr>
        <w:top w:val="none" w:sz="0" w:space="0" w:color="auto"/>
        <w:left w:val="none" w:sz="0" w:space="0" w:color="auto"/>
        <w:bottom w:val="none" w:sz="0" w:space="0" w:color="auto"/>
        <w:right w:val="none" w:sz="0" w:space="0" w:color="auto"/>
      </w:divBdr>
    </w:div>
    <w:div w:id="304745325">
      <w:bodyDiv w:val="1"/>
      <w:marLeft w:val="0"/>
      <w:marRight w:val="0"/>
      <w:marTop w:val="0"/>
      <w:marBottom w:val="0"/>
      <w:divBdr>
        <w:top w:val="none" w:sz="0" w:space="0" w:color="auto"/>
        <w:left w:val="none" w:sz="0" w:space="0" w:color="auto"/>
        <w:bottom w:val="none" w:sz="0" w:space="0" w:color="auto"/>
        <w:right w:val="none" w:sz="0" w:space="0" w:color="auto"/>
      </w:divBdr>
    </w:div>
    <w:div w:id="602610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638</Words>
  <Characters>3351</Characters>
  <Application>Microsoft Office Word</Application>
  <DocSecurity>0</DocSecurity>
  <Lines>53</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Berthier</dc:creator>
  <cp:keywords/>
  <dc:description/>
  <cp:lastModifiedBy>Nancy Berthier</cp:lastModifiedBy>
  <cp:revision>1</cp:revision>
  <cp:lastPrinted>2025-05-19T18:47:00Z</cp:lastPrinted>
  <dcterms:created xsi:type="dcterms:W3CDTF">2025-05-19T18:11:00Z</dcterms:created>
  <dcterms:modified xsi:type="dcterms:W3CDTF">2025-05-19T18:48:00Z</dcterms:modified>
</cp:coreProperties>
</file>